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6B2E48">
        <w:rPr>
          <w:rFonts w:ascii="Arial" w:eastAsia="Arial Unicode MS" w:hAnsi="Arial"/>
          <w:b/>
          <w:bCs/>
          <w:kern w:val="0"/>
          <w:sz w:val="28"/>
          <w:szCs w:val="28"/>
        </w:rPr>
        <w:t>9</w:t>
      </w:r>
      <w:r w:rsidR="004C55F8">
        <w:rPr>
          <w:rFonts w:ascii="Arial" w:eastAsia="Arial Unicode MS" w:hAnsi="Arial"/>
          <w:b/>
          <w:bCs/>
          <w:kern w:val="0"/>
          <w:sz w:val="28"/>
          <w:szCs w:val="28"/>
        </w:rPr>
        <w:t>bis-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5D4D36" w:rsidRPr="005D4D36">
        <w:rPr>
          <w:rFonts w:ascii="Arial" w:eastAsia="Arial Unicode MS" w:hAnsi="Arial"/>
          <w:b/>
          <w:bCs/>
          <w:kern w:val="0"/>
          <w:sz w:val="28"/>
          <w:szCs w:val="28"/>
          <w:lang w:eastAsia="en-US"/>
        </w:rPr>
        <w:t>R2-2210399</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6B2E48">
        <w:rPr>
          <w:rFonts w:ascii="Arial" w:eastAsia="Arial Unicode MS" w:hAnsi="Arial"/>
          <w:b/>
          <w:bCs/>
          <w:kern w:val="0"/>
          <w:sz w:val="24"/>
          <w:szCs w:val="20"/>
        </w:rPr>
        <w:t>1</w:t>
      </w:r>
      <w:r w:rsidR="004C55F8">
        <w:rPr>
          <w:rFonts w:ascii="Arial" w:eastAsia="Arial Unicode MS" w:hAnsi="Arial"/>
          <w:b/>
          <w:bCs/>
          <w:kern w:val="0"/>
          <w:sz w:val="24"/>
          <w:szCs w:val="20"/>
        </w:rPr>
        <w:t>0</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4C55F8">
        <w:rPr>
          <w:rFonts w:ascii="Arial" w:eastAsia="Arial Unicode MS" w:hAnsi="Arial"/>
          <w:b/>
          <w:bCs/>
          <w:kern w:val="0"/>
          <w:sz w:val="24"/>
          <w:szCs w:val="20"/>
        </w:rPr>
        <w:t>19</w:t>
      </w:r>
      <w:r w:rsidR="00EB0333">
        <w:rPr>
          <w:rFonts w:ascii="Arial" w:eastAsia="Arial Unicode MS" w:hAnsi="Arial"/>
          <w:b/>
          <w:bCs/>
          <w:kern w:val="0"/>
          <w:sz w:val="24"/>
          <w:szCs w:val="20"/>
        </w:rPr>
        <w:t xml:space="preserve"> </w:t>
      </w:r>
      <w:r w:rsidR="004C55F8">
        <w:rPr>
          <w:rFonts w:ascii="Arial" w:eastAsia="Arial Unicode MS" w:hAnsi="Arial"/>
          <w:b/>
          <w:bCs/>
          <w:kern w:val="0"/>
          <w:sz w:val="24"/>
          <w:szCs w:val="20"/>
        </w:rPr>
        <w:t>October</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53B8B" w:rsidRPr="00E53B8B">
        <w:rPr>
          <w:rFonts w:ascii="Arial" w:eastAsia="Arial Unicode MS" w:hAnsi="Arial" w:cs="Arial"/>
          <w:b/>
          <w:bCs/>
          <w:kern w:val="0"/>
          <w:sz w:val="24"/>
          <w:szCs w:val="20"/>
        </w:rPr>
        <w:t>8.4.2.3</w:t>
      </w:r>
      <w:r w:rsidR="00E53B8B" w:rsidRPr="00E53B8B">
        <w:rPr>
          <w:rFonts w:ascii="Arial" w:eastAsia="Arial Unicode MS" w:hAnsi="Arial" w:cs="Arial"/>
          <w:b/>
          <w:bCs/>
          <w:kern w:val="0"/>
          <w:sz w:val="24"/>
          <w:szCs w:val="20"/>
        </w:rPr>
        <w:tab/>
        <w:t>Dynamic Switch</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66091">
        <w:rPr>
          <w:rFonts w:ascii="Arial" w:eastAsia="Arial Unicode MS" w:hAnsi="Arial" w:cs="Arial"/>
          <w:b/>
          <w:bCs/>
          <w:kern w:val="0"/>
          <w:sz w:val="24"/>
          <w:szCs w:val="20"/>
        </w:rPr>
        <w:t xml:space="preserve">Basic considerations on </w:t>
      </w:r>
      <w:r w:rsidR="00E53B8B" w:rsidRPr="00E53B8B">
        <w:rPr>
          <w:rFonts w:ascii="Arial" w:eastAsia="Arial Unicode MS" w:hAnsi="Arial" w:cs="Arial"/>
          <w:b/>
          <w:bCs/>
          <w:kern w:val="0"/>
          <w:sz w:val="24"/>
          <w:szCs w:val="20"/>
        </w:rPr>
        <w:t>dynamic switch</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bookmarkStart w:id="1" w:name="_GoBack"/>
      <w:bookmarkEnd w:id="1"/>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0121F8" w:rsidRDefault="000121F8" w:rsidP="000121F8">
      <w:pPr>
        <w:widowControl/>
        <w:rPr>
          <w:rFonts w:ascii="Arial" w:eastAsia="Arial Unicode MS" w:hAnsi="Arial"/>
          <w:kern w:val="0"/>
          <w:sz w:val="20"/>
          <w:szCs w:val="20"/>
        </w:rPr>
      </w:pPr>
      <w:r>
        <w:rPr>
          <w:rFonts w:ascii="Arial" w:eastAsia="Arial Unicode MS" w:hAnsi="Arial"/>
          <w:kern w:val="0"/>
          <w:sz w:val="20"/>
          <w:szCs w:val="20"/>
        </w:rPr>
        <w:t xml:space="preserve">In RAN2#119e, the target performance of L1/L2 mobility were discussed and </w:t>
      </w:r>
      <w:r w:rsidR="00601887">
        <w:rPr>
          <w:rFonts w:ascii="Arial" w:eastAsia="Arial Unicode MS" w:hAnsi="Arial"/>
          <w:kern w:val="0"/>
          <w:sz w:val="20"/>
          <w:szCs w:val="20"/>
        </w:rPr>
        <w:t xml:space="preserve">the following agreements were made </w:t>
      </w:r>
      <w:r>
        <w:rPr>
          <w:rFonts w:ascii="Arial" w:eastAsia="Arial Unicode MS" w:hAnsi="Arial"/>
          <w:kern w:val="0"/>
          <w:sz w:val="20"/>
          <w:szCs w:val="20"/>
        </w:rPr>
        <w:t>[1].</w:t>
      </w:r>
    </w:p>
    <w:p w:rsidR="000121F8" w:rsidRDefault="000121F8" w:rsidP="000121F8">
      <w:pPr>
        <w:widowControl/>
        <w:rPr>
          <w:rFonts w:ascii="Arial" w:eastAsia="Arial Unicode MS" w:hAnsi="Arial"/>
          <w:kern w:val="0"/>
          <w:sz w:val="20"/>
          <w:szCs w:val="20"/>
        </w:rPr>
      </w:pPr>
    </w:p>
    <w:tbl>
      <w:tblPr>
        <w:tblStyle w:val="a8"/>
        <w:tblW w:w="0" w:type="auto"/>
        <w:jc w:val="center"/>
        <w:tblLook w:val="04A0" w:firstRow="1" w:lastRow="0" w:firstColumn="1" w:lastColumn="0" w:noHBand="0" w:noVBand="1"/>
      </w:tblPr>
      <w:tblGrid>
        <w:gridCol w:w="9208"/>
      </w:tblGrid>
      <w:tr w:rsidR="000121F8" w:rsidTr="00BA4741">
        <w:trPr>
          <w:jc w:val="center"/>
        </w:trPr>
        <w:tc>
          <w:tcPr>
            <w:tcW w:w="9208" w:type="dxa"/>
          </w:tcPr>
          <w:p w:rsidR="005C52CF" w:rsidRPr="005C52CF" w:rsidRDefault="005C52CF" w:rsidP="005C52CF">
            <w:pPr>
              <w:pStyle w:val="Agreement"/>
            </w:pPr>
            <w:r>
              <w:t>Assumption</w:t>
            </w:r>
            <w:r w:rsidRPr="005C52CF">
              <w:t>: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rsidR="005C52CF" w:rsidRPr="003F3BBB" w:rsidRDefault="005C52CF" w:rsidP="005C52CF">
            <w:pPr>
              <w:pStyle w:val="Agreement"/>
            </w:pPr>
            <w:r w:rsidRPr="005C52CF">
              <w:t>Assumption: To reduce HO interruption time, investigate e.g. solutions to reduce the time for UE reconfiguration (already in the WID</w:t>
            </w:r>
            <w:r w:rsidRPr="003F3BBB">
              <w:t>), downlink and uplink synchronization after handover decision (other parts of dynamic switch not precluded).</w:t>
            </w:r>
          </w:p>
          <w:p w:rsidR="005C52CF" w:rsidRDefault="005C52CF" w:rsidP="005C52CF">
            <w:pPr>
              <w:pStyle w:val="Agreement"/>
            </w:pPr>
            <w:r w:rsidRPr="003F3BBB">
              <w:t>Confirm to Support L1/L2-based inter-cell mobility for inter-DU scenario</w:t>
            </w:r>
            <w:r>
              <w:t xml:space="preserve"> (as well as intra-DU scenarios)</w:t>
            </w:r>
            <w:r w:rsidRPr="003F3BBB">
              <w:t xml:space="preserve">.  </w:t>
            </w:r>
          </w:p>
          <w:p w:rsidR="00201D25" w:rsidRDefault="00201D25" w:rsidP="00122364">
            <w:pPr>
              <w:pStyle w:val="Agreement"/>
              <w:ind w:leftChars="384" w:left="1166"/>
            </w:pPr>
            <w:r w:rsidRPr="003F3BBB">
              <w:t xml:space="preserve">The design for intra-DU and inter-DU L1/L2-based mobility should share as much commonality as </w:t>
            </w:r>
            <w:r>
              <w:t>reasonable</w:t>
            </w:r>
            <w:r w:rsidRPr="003F3BBB">
              <w:t xml:space="preserve">. FFS which aspects </w:t>
            </w:r>
            <w:r>
              <w:t>need to be different</w:t>
            </w:r>
            <w:r w:rsidRPr="003F3BBB">
              <w:t>.</w:t>
            </w:r>
          </w:p>
          <w:p w:rsidR="00201D25" w:rsidRDefault="00201D25" w:rsidP="00122364">
            <w:pPr>
              <w:pStyle w:val="Agreement"/>
              <w:ind w:leftChars="384" w:left="1166"/>
            </w:pPr>
            <w:r>
              <w:t>R2 assumes that L2 is continued whenever possible (e.g. intra-DU), without Reset, with the target to avoid data loss, and the additional delay of data recovery.</w:t>
            </w:r>
          </w:p>
          <w:p w:rsidR="000121F8" w:rsidRDefault="000121F8" w:rsidP="00122364">
            <w:pPr>
              <w:widowControl/>
              <w:rPr>
                <w:rFonts w:ascii="Arial" w:eastAsia="Arial Unicode MS" w:hAnsi="Arial"/>
                <w:kern w:val="0"/>
                <w:sz w:val="20"/>
                <w:szCs w:val="20"/>
              </w:rPr>
            </w:pPr>
          </w:p>
          <w:p w:rsidR="00601887" w:rsidRPr="00601887" w:rsidRDefault="00601887" w:rsidP="00122364">
            <w:pPr>
              <w:pStyle w:val="Agreement"/>
              <w:ind w:leftChars="384" w:left="1166"/>
            </w:pPr>
            <w:r w:rsidRPr="00601887">
              <w:t>ICBM is one scenario considered for L1L2 mobility, but is not the only one, and is not a prerequisite for using L1L2 mobility.</w:t>
            </w:r>
          </w:p>
          <w:p w:rsidR="00601887" w:rsidRDefault="00601887" w:rsidP="00BA4741">
            <w:pPr>
              <w:pStyle w:val="Agreement"/>
              <w:ind w:leftChars="384" w:left="1166"/>
            </w:pPr>
            <w:r>
              <w:t>RAN2 to consider preparation of target cell configurations capable of dynamic switching without need for full configuration.</w:t>
            </w:r>
          </w:p>
          <w:p w:rsidR="005C52CF" w:rsidRDefault="005C52CF" w:rsidP="005C52CF">
            <w:pPr>
              <w:rPr>
                <w:lang w:eastAsia="en-GB"/>
              </w:rPr>
            </w:pPr>
          </w:p>
          <w:p w:rsidR="005C52CF" w:rsidRPr="005C52CF" w:rsidRDefault="005C52CF" w:rsidP="005C52CF">
            <w:pPr>
              <w:pStyle w:val="Agreement"/>
            </w:pPr>
            <w:r w:rsidRPr="005C52CF">
              <w:t>Measurement delay can/may be considered in this work</w:t>
            </w:r>
          </w:p>
          <w:p w:rsidR="005C52CF" w:rsidRPr="005C52CF" w:rsidRDefault="005C52CF" w:rsidP="005C52CF">
            <w:pPr>
              <w:pStyle w:val="Agreement"/>
            </w:pPr>
            <w:r w:rsidRPr="005C52CF">
              <w:t>Assume that we rely on L1 measurements to trigger L1L2 mobility (still measurement for preparation could be L3, FFS)</w:t>
            </w:r>
          </w:p>
        </w:tc>
      </w:tr>
    </w:tbl>
    <w:p w:rsidR="000121F8" w:rsidRDefault="000121F8" w:rsidP="000121F8">
      <w:pPr>
        <w:widowControl/>
        <w:rPr>
          <w:rFonts w:ascii="Arial" w:eastAsia="Arial Unicode MS" w:hAnsi="Arial"/>
          <w:kern w:val="0"/>
          <w:sz w:val="20"/>
          <w:szCs w:val="20"/>
        </w:rPr>
      </w:pPr>
    </w:p>
    <w:p w:rsidR="00067044" w:rsidRPr="002C6C08" w:rsidRDefault="00601887" w:rsidP="003E16F6">
      <w:pPr>
        <w:widowControl/>
        <w:rPr>
          <w:rFonts w:ascii="Arial" w:eastAsia="Arial Unicode MS" w:hAnsi="Arial"/>
          <w:kern w:val="0"/>
          <w:sz w:val="20"/>
          <w:szCs w:val="20"/>
        </w:rPr>
      </w:pPr>
      <w:r>
        <w:rPr>
          <w:rFonts w:ascii="Arial" w:eastAsia="Arial Unicode MS" w:hAnsi="Arial"/>
          <w:kern w:val="0"/>
          <w:sz w:val="20"/>
          <w:szCs w:val="20"/>
        </w:rPr>
        <w:t xml:space="preserve">Although RRC modelling </w:t>
      </w:r>
      <w:r w:rsidR="00122364">
        <w:rPr>
          <w:rFonts w:ascii="Arial" w:eastAsia="Arial Unicode MS" w:hAnsi="Arial"/>
          <w:kern w:val="0"/>
          <w:sz w:val="20"/>
          <w:szCs w:val="20"/>
        </w:rPr>
        <w:t>discussed in the Email discussion [</w:t>
      </w:r>
      <w:r w:rsidR="00122364" w:rsidRPr="0055227E">
        <w:rPr>
          <w:rFonts w:ascii="Arial" w:eastAsia="Arial Unicode MS" w:hAnsi="Arial"/>
          <w:kern w:val="0"/>
          <w:sz w:val="20"/>
          <w:szCs w:val="20"/>
        </w:rPr>
        <w:t>Post119-e][048]</w:t>
      </w:r>
      <w:r w:rsidR="00122364">
        <w:rPr>
          <w:rFonts w:ascii="Arial" w:eastAsia="Arial Unicode MS" w:hAnsi="Arial"/>
          <w:kern w:val="0"/>
          <w:sz w:val="20"/>
          <w:szCs w:val="20"/>
        </w:rPr>
        <w:t xml:space="preserve"> is still to be decided [2]</w:t>
      </w:r>
      <w:r>
        <w:rPr>
          <w:rFonts w:ascii="Arial" w:eastAsia="Arial Unicode MS" w:hAnsi="Arial"/>
          <w:kern w:val="0"/>
          <w:sz w:val="20"/>
          <w:szCs w:val="20"/>
        </w:rPr>
        <w:t xml:space="preserve">, </w:t>
      </w:r>
      <w:r w:rsidR="000121F8">
        <w:rPr>
          <w:rFonts w:ascii="Arial" w:eastAsia="Arial Unicode MS" w:hAnsi="Arial"/>
          <w:kern w:val="0"/>
          <w:sz w:val="20"/>
          <w:szCs w:val="20"/>
        </w:rPr>
        <w:t xml:space="preserve">we discuss </w:t>
      </w:r>
      <w:r w:rsidR="005C52CF">
        <w:rPr>
          <w:rFonts w:ascii="Arial" w:eastAsia="Arial Unicode MS" w:hAnsi="Arial"/>
          <w:kern w:val="0"/>
          <w:sz w:val="20"/>
          <w:szCs w:val="20"/>
        </w:rPr>
        <w:t xml:space="preserve">other aspect on dynamic serving cell switch (e.g. </w:t>
      </w:r>
      <w:r w:rsidR="003B677A">
        <w:rPr>
          <w:rFonts w:ascii="Arial" w:eastAsia="Arial Unicode MS" w:hAnsi="Arial"/>
          <w:kern w:val="0"/>
          <w:sz w:val="20"/>
          <w:szCs w:val="20"/>
        </w:rPr>
        <w:t xml:space="preserve">L1/L2 signalling, </w:t>
      </w:r>
      <w:r w:rsidR="00067044">
        <w:rPr>
          <w:rFonts w:ascii="Arial" w:eastAsia="Arial Unicode MS" w:hAnsi="Arial"/>
          <w:kern w:val="0"/>
          <w:sz w:val="20"/>
          <w:szCs w:val="20"/>
        </w:rPr>
        <w:t>L2 handling</w:t>
      </w:r>
      <w:r w:rsidR="005C52CF">
        <w:rPr>
          <w:rFonts w:ascii="Arial" w:eastAsia="Arial Unicode MS" w:hAnsi="Arial"/>
          <w:kern w:val="0"/>
          <w:sz w:val="20"/>
          <w:szCs w:val="20"/>
        </w:rPr>
        <w:t>)</w:t>
      </w:r>
      <w:r>
        <w:rPr>
          <w:rFonts w:ascii="Arial" w:eastAsia="Arial Unicode MS" w:hAnsi="Arial"/>
          <w:kern w:val="0"/>
          <w:sz w:val="20"/>
          <w:szCs w:val="20"/>
        </w:rPr>
        <w:t xml:space="preserve"> in this contribution</w:t>
      </w:r>
      <w:r w:rsidR="00067044">
        <w:rPr>
          <w:rFonts w:ascii="Arial" w:eastAsia="Arial Unicode MS" w:hAnsi="Arial"/>
          <w:kern w:val="0"/>
          <w:sz w:val="20"/>
          <w:szCs w:val="20"/>
        </w:rPr>
        <w:t>.</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C1463A" w:rsidRDefault="00085307" w:rsidP="00C1463A">
      <w:pPr>
        <w:widowControl/>
        <w:spacing w:after="120" w:line="240" w:lineRule="atLeast"/>
        <w:rPr>
          <w:rFonts w:ascii="Arial" w:hAnsi="Arial"/>
          <w:kern w:val="0"/>
          <w:sz w:val="20"/>
          <w:szCs w:val="20"/>
        </w:rPr>
      </w:pPr>
      <w:r>
        <w:rPr>
          <w:rFonts w:ascii="Arial" w:hAnsi="Arial"/>
          <w:kern w:val="0"/>
          <w:sz w:val="20"/>
          <w:szCs w:val="20"/>
        </w:rPr>
        <w:t xml:space="preserve">As per the previous agreement, the target of this work is to reduce the HO interruption time, which is </w:t>
      </w:r>
      <w:r w:rsidRPr="00085307">
        <w:rPr>
          <w:rFonts w:ascii="Arial" w:hAnsi="Arial"/>
          <w:kern w:val="0"/>
          <w:sz w:val="20"/>
          <w:szCs w:val="20"/>
        </w:rPr>
        <w:t>the time from UE receives the cell switch command to UE performs the first DL/UL reception/transmission on the indicated beam of the target cell.</w:t>
      </w:r>
      <w:r>
        <w:rPr>
          <w:rFonts w:ascii="Arial" w:hAnsi="Arial"/>
          <w:kern w:val="0"/>
          <w:sz w:val="20"/>
          <w:szCs w:val="20"/>
        </w:rPr>
        <w:t xml:space="preserve"> We discuss </w:t>
      </w:r>
      <w:r w:rsidR="00C20FA8">
        <w:rPr>
          <w:rFonts w:ascii="Arial" w:hAnsi="Arial"/>
          <w:kern w:val="0"/>
          <w:sz w:val="20"/>
          <w:szCs w:val="20"/>
        </w:rPr>
        <w:t xml:space="preserve">L1/L2 signalling and </w:t>
      </w:r>
      <w:r>
        <w:rPr>
          <w:rFonts w:ascii="Arial" w:hAnsi="Arial"/>
          <w:kern w:val="0"/>
          <w:sz w:val="20"/>
          <w:szCs w:val="20"/>
        </w:rPr>
        <w:t>L2 handling during this period.</w:t>
      </w:r>
    </w:p>
    <w:p w:rsidR="00085307" w:rsidRDefault="00085307" w:rsidP="00C1463A">
      <w:pPr>
        <w:widowControl/>
        <w:spacing w:after="120" w:line="240" w:lineRule="atLeast"/>
        <w:rPr>
          <w:rFonts w:ascii="Arial" w:hAnsi="Arial"/>
          <w:kern w:val="0"/>
          <w:sz w:val="20"/>
          <w:szCs w:val="20"/>
        </w:rPr>
      </w:pPr>
    </w:p>
    <w:p w:rsidR="00C1463A" w:rsidRPr="00CD0FFA" w:rsidRDefault="00C1463A" w:rsidP="00C1463A">
      <w:pPr>
        <w:widowControl/>
        <w:spacing w:after="120" w:line="240" w:lineRule="atLeast"/>
        <w:rPr>
          <w:rFonts w:ascii="Arial" w:hAnsi="Arial"/>
          <w:kern w:val="0"/>
          <w:sz w:val="20"/>
          <w:szCs w:val="20"/>
          <w:u w:val="single"/>
        </w:rPr>
      </w:pPr>
      <w:r>
        <w:rPr>
          <w:rFonts w:ascii="Arial" w:hAnsi="Arial"/>
          <w:kern w:val="0"/>
          <w:sz w:val="20"/>
          <w:szCs w:val="20"/>
          <w:u w:val="single"/>
        </w:rPr>
        <w:t xml:space="preserve">a) </w:t>
      </w:r>
      <w:r w:rsidR="00085307">
        <w:rPr>
          <w:rFonts w:ascii="Arial" w:hAnsi="Arial"/>
          <w:kern w:val="0"/>
          <w:sz w:val="20"/>
          <w:szCs w:val="20"/>
          <w:u w:val="single"/>
        </w:rPr>
        <w:t>Signalling to t</w:t>
      </w:r>
      <w:r w:rsidRPr="00CD0FFA">
        <w:rPr>
          <w:rFonts w:ascii="Arial" w:hAnsi="Arial"/>
          <w:kern w:val="0"/>
          <w:sz w:val="20"/>
          <w:szCs w:val="20"/>
          <w:u w:val="single"/>
        </w:rPr>
        <w:t xml:space="preserve">rigger serving cell </w:t>
      </w:r>
      <w:r w:rsidR="0075024C">
        <w:rPr>
          <w:rFonts w:ascii="Arial" w:hAnsi="Arial"/>
          <w:kern w:val="0"/>
          <w:sz w:val="20"/>
          <w:szCs w:val="20"/>
          <w:u w:val="single"/>
        </w:rPr>
        <w:t>switch</w:t>
      </w:r>
    </w:p>
    <w:p w:rsidR="00C1463A" w:rsidRDefault="00C1463A" w:rsidP="00C1463A">
      <w:pPr>
        <w:widowControl/>
        <w:spacing w:after="120" w:line="240" w:lineRule="atLeast"/>
        <w:rPr>
          <w:rFonts w:ascii="Arial" w:hAnsi="Arial"/>
          <w:kern w:val="0"/>
          <w:sz w:val="20"/>
          <w:szCs w:val="20"/>
        </w:rPr>
      </w:pPr>
      <w:r>
        <w:rPr>
          <w:rFonts w:ascii="Arial" w:hAnsi="Arial"/>
          <w:kern w:val="0"/>
          <w:sz w:val="20"/>
          <w:szCs w:val="20"/>
        </w:rPr>
        <w:t xml:space="preserve">We </w:t>
      </w:r>
      <w:r w:rsidR="0075024C">
        <w:rPr>
          <w:rFonts w:ascii="Arial" w:hAnsi="Arial"/>
          <w:kern w:val="0"/>
          <w:sz w:val="20"/>
          <w:szCs w:val="20"/>
        </w:rPr>
        <w:t xml:space="preserve">believe that the serving cells switch can be triggered by </w:t>
      </w:r>
      <w:r>
        <w:rPr>
          <w:rFonts w:ascii="Arial" w:hAnsi="Arial"/>
          <w:kern w:val="0"/>
          <w:sz w:val="20"/>
          <w:szCs w:val="20"/>
        </w:rPr>
        <w:t>using L1/L2 signalling instead of RRC signalling, which is already described in the WID. There can be two ways, i.e. PDCCH or MAC CE.</w:t>
      </w:r>
    </w:p>
    <w:p w:rsidR="00C1463A" w:rsidRPr="00022981" w:rsidRDefault="00C1463A" w:rsidP="00C1463A">
      <w:pPr>
        <w:pStyle w:val="a9"/>
        <w:widowControl/>
        <w:numPr>
          <w:ilvl w:val="0"/>
          <w:numId w:val="2"/>
        </w:numPr>
        <w:spacing w:after="120" w:line="240" w:lineRule="atLeast"/>
        <w:ind w:leftChars="0"/>
        <w:rPr>
          <w:rFonts w:ascii="Arial" w:hAnsi="Arial"/>
          <w:kern w:val="0"/>
          <w:sz w:val="20"/>
          <w:szCs w:val="20"/>
        </w:rPr>
      </w:pPr>
      <w:r w:rsidRPr="00022981">
        <w:rPr>
          <w:rFonts w:ascii="Arial" w:hAnsi="Arial" w:hint="eastAsia"/>
          <w:kern w:val="0"/>
          <w:sz w:val="20"/>
          <w:szCs w:val="20"/>
        </w:rPr>
        <w:lastRenderedPageBreak/>
        <w:t>O</w:t>
      </w:r>
      <w:r w:rsidRPr="00022981">
        <w:rPr>
          <w:rFonts w:ascii="Arial" w:hAnsi="Arial"/>
          <w:kern w:val="0"/>
          <w:sz w:val="20"/>
          <w:szCs w:val="20"/>
        </w:rPr>
        <w:t>ption 1: PDCCH</w:t>
      </w:r>
    </w:p>
    <w:p w:rsidR="00C1463A" w:rsidRPr="00022981" w:rsidRDefault="00C1463A" w:rsidP="00C1463A">
      <w:pPr>
        <w:pStyle w:val="a9"/>
        <w:widowControl/>
        <w:numPr>
          <w:ilvl w:val="0"/>
          <w:numId w:val="2"/>
        </w:numPr>
        <w:spacing w:after="120" w:line="240" w:lineRule="atLeast"/>
        <w:ind w:leftChars="0"/>
        <w:rPr>
          <w:rFonts w:ascii="Arial" w:hAnsi="Arial"/>
          <w:kern w:val="0"/>
          <w:sz w:val="20"/>
          <w:szCs w:val="20"/>
        </w:rPr>
      </w:pPr>
      <w:r w:rsidRPr="00022981">
        <w:rPr>
          <w:rFonts w:ascii="Arial" w:hAnsi="Arial"/>
          <w:kern w:val="0"/>
          <w:sz w:val="20"/>
          <w:szCs w:val="20"/>
        </w:rPr>
        <w:t>Option 2: MAC CE</w:t>
      </w:r>
    </w:p>
    <w:p w:rsidR="00C1463A" w:rsidRDefault="00AE0432" w:rsidP="00AE0432">
      <w:pPr>
        <w:widowControl/>
        <w:spacing w:after="120" w:line="240" w:lineRule="atLeast"/>
        <w:jc w:val="center"/>
        <w:rPr>
          <w:rFonts w:ascii="Arial" w:hAnsi="Arial"/>
          <w:kern w:val="0"/>
          <w:sz w:val="20"/>
          <w:szCs w:val="20"/>
        </w:rPr>
      </w:pPr>
      <w:r>
        <w:rPr>
          <w:rFonts w:ascii="Arial" w:hAnsi="Arial"/>
          <w:kern w:val="0"/>
          <w:sz w:val="20"/>
          <w:szCs w:val="20"/>
        </w:rPr>
        <w:t xml:space="preserve">Table 1. Comparison of L1/L2 signalling to </w:t>
      </w:r>
      <w:r w:rsidRPr="00AE0432">
        <w:rPr>
          <w:rFonts w:ascii="Arial" w:hAnsi="Arial"/>
          <w:kern w:val="0"/>
          <w:sz w:val="20"/>
          <w:szCs w:val="20"/>
        </w:rPr>
        <w:t>trigger serving cell switch</w:t>
      </w:r>
    </w:p>
    <w:tbl>
      <w:tblPr>
        <w:tblStyle w:val="a8"/>
        <w:tblW w:w="0" w:type="auto"/>
        <w:jc w:val="center"/>
        <w:tblLook w:val="04A0" w:firstRow="1" w:lastRow="0" w:firstColumn="1" w:lastColumn="0" w:noHBand="0" w:noVBand="1"/>
      </w:tblPr>
      <w:tblGrid>
        <w:gridCol w:w="939"/>
        <w:gridCol w:w="1624"/>
        <w:gridCol w:w="2052"/>
        <w:gridCol w:w="2043"/>
        <w:gridCol w:w="2971"/>
      </w:tblGrid>
      <w:tr w:rsidR="00C1463A" w:rsidTr="00BA4741">
        <w:trPr>
          <w:jc w:val="center"/>
        </w:trPr>
        <w:tc>
          <w:tcPr>
            <w:tcW w:w="939" w:type="dxa"/>
            <w:shd w:val="clear" w:color="auto" w:fill="FFE599" w:themeFill="accent4" w:themeFillTint="66"/>
          </w:tcPr>
          <w:p w:rsidR="00C1463A" w:rsidRDefault="00C1463A" w:rsidP="00BA4741">
            <w:pPr>
              <w:widowControl/>
              <w:spacing w:after="120" w:line="240" w:lineRule="atLeast"/>
              <w:jc w:val="left"/>
              <w:rPr>
                <w:rFonts w:ascii="Arial" w:hAnsi="Arial"/>
                <w:kern w:val="0"/>
                <w:sz w:val="20"/>
                <w:szCs w:val="20"/>
              </w:rPr>
            </w:pPr>
            <w:r>
              <w:rPr>
                <w:rFonts w:ascii="Arial" w:hAnsi="Arial" w:hint="eastAsia"/>
                <w:kern w:val="0"/>
                <w:sz w:val="20"/>
                <w:szCs w:val="20"/>
              </w:rPr>
              <w:t>S</w:t>
            </w:r>
            <w:r>
              <w:rPr>
                <w:rFonts w:ascii="Arial" w:hAnsi="Arial"/>
                <w:kern w:val="0"/>
                <w:sz w:val="20"/>
                <w:szCs w:val="20"/>
              </w:rPr>
              <w:t>olution option</w:t>
            </w:r>
          </w:p>
        </w:tc>
        <w:tc>
          <w:tcPr>
            <w:tcW w:w="1624" w:type="dxa"/>
            <w:shd w:val="clear" w:color="auto" w:fill="FFE599" w:themeFill="accent4" w:themeFillTint="66"/>
          </w:tcPr>
          <w:p w:rsidR="00C1463A" w:rsidRDefault="00C1463A" w:rsidP="00BA4741">
            <w:pPr>
              <w:widowControl/>
              <w:spacing w:after="120" w:line="240" w:lineRule="atLeast"/>
              <w:jc w:val="left"/>
              <w:rPr>
                <w:rFonts w:ascii="Arial" w:hAnsi="Arial"/>
                <w:kern w:val="0"/>
                <w:sz w:val="20"/>
                <w:szCs w:val="20"/>
              </w:rPr>
            </w:pPr>
            <w:r>
              <w:rPr>
                <w:rFonts w:ascii="Arial" w:hAnsi="Arial" w:hint="eastAsia"/>
                <w:kern w:val="0"/>
                <w:sz w:val="20"/>
                <w:szCs w:val="20"/>
              </w:rPr>
              <w:t>L</w:t>
            </w:r>
            <w:r>
              <w:rPr>
                <w:rFonts w:ascii="Arial" w:hAnsi="Arial"/>
                <w:kern w:val="0"/>
                <w:sz w:val="20"/>
                <w:szCs w:val="20"/>
              </w:rPr>
              <w:t>1/L2 signalling option</w:t>
            </w:r>
          </w:p>
        </w:tc>
        <w:tc>
          <w:tcPr>
            <w:tcW w:w="2052" w:type="dxa"/>
            <w:shd w:val="clear" w:color="auto" w:fill="FFE599" w:themeFill="accent4" w:themeFillTint="66"/>
          </w:tcPr>
          <w:p w:rsidR="00C1463A" w:rsidRPr="0095318B" w:rsidRDefault="00C1463A" w:rsidP="00BA4741">
            <w:pPr>
              <w:widowControl/>
              <w:spacing w:after="120" w:line="240" w:lineRule="atLeast"/>
              <w:jc w:val="left"/>
              <w:rPr>
                <w:rFonts w:ascii="Arial" w:hAnsi="Arial"/>
                <w:kern w:val="0"/>
                <w:sz w:val="20"/>
                <w:szCs w:val="20"/>
              </w:rPr>
            </w:pPr>
            <w:r w:rsidRPr="0095318B">
              <w:rPr>
                <w:rFonts w:ascii="Arial" w:hAnsi="Arial" w:hint="eastAsia"/>
                <w:kern w:val="0"/>
                <w:sz w:val="20"/>
                <w:szCs w:val="20"/>
              </w:rPr>
              <w:t>S</w:t>
            </w:r>
            <w:r w:rsidRPr="0095318B">
              <w:rPr>
                <w:rFonts w:ascii="Arial" w:hAnsi="Arial"/>
                <w:kern w:val="0"/>
                <w:sz w:val="20"/>
                <w:szCs w:val="20"/>
              </w:rPr>
              <w:t xml:space="preserve">ingle or multiple </w:t>
            </w:r>
            <w:r>
              <w:rPr>
                <w:rFonts w:ascii="Arial" w:hAnsi="Arial"/>
                <w:kern w:val="0"/>
                <w:sz w:val="20"/>
                <w:szCs w:val="20"/>
              </w:rPr>
              <w:t>candidate for</w:t>
            </w:r>
            <w:r w:rsidRPr="0095318B">
              <w:rPr>
                <w:rFonts w:ascii="Arial" w:hAnsi="Arial"/>
                <w:kern w:val="0"/>
                <w:sz w:val="20"/>
                <w:szCs w:val="20"/>
              </w:rPr>
              <w:t xml:space="preserve"> target</w:t>
            </w:r>
          </w:p>
        </w:tc>
        <w:tc>
          <w:tcPr>
            <w:tcW w:w="2043" w:type="dxa"/>
            <w:shd w:val="clear" w:color="auto" w:fill="FFE599" w:themeFill="accent4" w:themeFillTint="66"/>
          </w:tcPr>
          <w:p w:rsidR="00C1463A" w:rsidRDefault="00C1463A" w:rsidP="00BA4741">
            <w:pPr>
              <w:widowControl/>
              <w:spacing w:after="120" w:line="240" w:lineRule="atLeast"/>
              <w:jc w:val="left"/>
              <w:rPr>
                <w:rFonts w:ascii="Arial" w:hAnsi="Arial"/>
                <w:kern w:val="0"/>
                <w:sz w:val="20"/>
                <w:szCs w:val="20"/>
              </w:rPr>
            </w:pPr>
            <w:r>
              <w:rPr>
                <w:rFonts w:ascii="Arial" w:hAnsi="Arial" w:hint="eastAsia"/>
                <w:kern w:val="0"/>
                <w:sz w:val="20"/>
                <w:szCs w:val="20"/>
              </w:rPr>
              <w:t>C</w:t>
            </w:r>
            <w:r>
              <w:rPr>
                <w:rFonts w:ascii="Arial" w:hAnsi="Arial"/>
                <w:kern w:val="0"/>
                <w:sz w:val="20"/>
                <w:szCs w:val="20"/>
              </w:rPr>
              <w:t>ontents (at least)</w:t>
            </w:r>
          </w:p>
        </w:tc>
        <w:tc>
          <w:tcPr>
            <w:tcW w:w="2971" w:type="dxa"/>
            <w:shd w:val="clear" w:color="auto" w:fill="FFE599" w:themeFill="accent4" w:themeFillTint="66"/>
          </w:tcPr>
          <w:p w:rsidR="00C1463A" w:rsidRDefault="00C1463A" w:rsidP="00BA4741">
            <w:pPr>
              <w:widowControl/>
              <w:spacing w:after="120" w:line="240" w:lineRule="atLeast"/>
              <w:jc w:val="left"/>
              <w:rPr>
                <w:rFonts w:ascii="Arial" w:hAnsi="Arial"/>
                <w:kern w:val="0"/>
                <w:sz w:val="20"/>
                <w:szCs w:val="20"/>
              </w:rPr>
            </w:pPr>
            <w:r>
              <w:rPr>
                <w:rFonts w:ascii="Arial" w:hAnsi="Arial" w:hint="eastAsia"/>
                <w:kern w:val="0"/>
                <w:sz w:val="20"/>
                <w:szCs w:val="20"/>
              </w:rPr>
              <w:t>N</w:t>
            </w:r>
            <w:r>
              <w:rPr>
                <w:rFonts w:ascii="Arial" w:hAnsi="Arial"/>
                <w:kern w:val="0"/>
                <w:sz w:val="20"/>
                <w:szCs w:val="20"/>
              </w:rPr>
              <w:t>ote</w:t>
            </w:r>
          </w:p>
        </w:tc>
      </w:tr>
      <w:tr w:rsidR="00C1463A" w:rsidTr="00BA4741">
        <w:trPr>
          <w:jc w:val="center"/>
        </w:trPr>
        <w:tc>
          <w:tcPr>
            <w:tcW w:w="939" w:type="dxa"/>
            <w:shd w:val="clear" w:color="auto" w:fill="auto"/>
          </w:tcPr>
          <w:p w:rsidR="00C1463A" w:rsidRDefault="00C1463A" w:rsidP="00BA4741">
            <w:pPr>
              <w:widowControl/>
              <w:spacing w:after="120" w:line="240" w:lineRule="atLeast"/>
              <w:rPr>
                <w:rFonts w:ascii="Arial" w:hAnsi="Arial"/>
                <w:kern w:val="0"/>
                <w:sz w:val="20"/>
                <w:szCs w:val="20"/>
              </w:rPr>
            </w:pPr>
            <w:r>
              <w:rPr>
                <w:rFonts w:ascii="Arial" w:hAnsi="Arial"/>
                <w:kern w:val="0"/>
                <w:sz w:val="20"/>
                <w:szCs w:val="20"/>
              </w:rPr>
              <w:t>1-1</w:t>
            </w:r>
          </w:p>
        </w:tc>
        <w:tc>
          <w:tcPr>
            <w:tcW w:w="1624" w:type="dxa"/>
            <w:shd w:val="clear" w:color="auto" w:fill="auto"/>
          </w:tcPr>
          <w:p w:rsidR="00C1463A" w:rsidRDefault="00C1463A" w:rsidP="00BA4741">
            <w:pPr>
              <w:widowControl/>
              <w:spacing w:after="120" w:line="240" w:lineRule="atLeast"/>
              <w:rPr>
                <w:rFonts w:ascii="Arial" w:hAnsi="Arial"/>
                <w:kern w:val="0"/>
                <w:sz w:val="20"/>
                <w:szCs w:val="20"/>
              </w:rPr>
            </w:pPr>
            <w:r>
              <w:rPr>
                <w:rFonts w:ascii="Arial" w:hAnsi="Arial" w:hint="eastAsia"/>
                <w:kern w:val="0"/>
                <w:sz w:val="20"/>
                <w:szCs w:val="20"/>
              </w:rPr>
              <w:t>P</w:t>
            </w:r>
            <w:r>
              <w:rPr>
                <w:rFonts w:ascii="Arial" w:hAnsi="Arial"/>
                <w:kern w:val="0"/>
                <w:sz w:val="20"/>
                <w:szCs w:val="20"/>
              </w:rPr>
              <w:t>DCCH</w:t>
            </w:r>
          </w:p>
        </w:tc>
        <w:tc>
          <w:tcPr>
            <w:tcW w:w="2052" w:type="dxa"/>
            <w:shd w:val="clear" w:color="auto" w:fill="auto"/>
          </w:tcPr>
          <w:p w:rsidR="00C1463A" w:rsidRPr="0095318B" w:rsidRDefault="00C1463A" w:rsidP="00BA4741">
            <w:pPr>
              <w:widowControl/>
              <w:spacing w:after="120" w:line="240" w:lineRule="atLeast"/>
              <w:rPr>
                <w:rFonts w:ascii="Arial" w:hAnsi="Arial"/>
                <w:kern w:val="0"/>
                <w:sz w:val="20"/>
                <w:szCs w:val="20"/>
              </w:rPr>
            </w:pPr>
            <w:r w:rsidRPr="0095318B">
              <w:rPr>
                <w:rFonts w:ascii="Arial" w:hAnsi="Arial" w:hint="eastAsia"/>
                <w:kern w:val="0"/>
                <w:sz w:val="20"/>
                <w:szCs w:val="20"/>
              </w:rPr>
              <w:t>S</w:t>
            </w:r>
            <w:r w:rsidRPr="0095318B">
              <w:rPr>
                <w:rFonts w:ascii="Arial" w:hAnsi="Arial"/>
                <w:kern w:val="0"/>
                <w:sz w:val="20"/>
                <w:szCs w:val="20"/>
              </w:rPr>
              <w:t>ingle</w:t>
            </w:r>
          </w:p>
        </w:tc>
        <w:tc>
          <w:tcPr>
            <w:tcW w:w="2043" w:type="dxa"/>
            <w:shd w:val="clear" w:color="auto" w:fill="auto"/>
          </w:tcPr>
          <w:p w:rsidR="00C1463A" w:rsidRDefault="00C1463A" w:rsidP="00BA4741">
            <w:pPr>
              <w:widowControl/>
              <w:spacing w:after="120" w:line="240" w:lineRule="atLeast"/>
              <w:jc w:val="left"/>
              <w:rPr>
                <w:rFonts w:ascii="Arial" w:hAnsi="Arial"/>
                <w:kern w:val="0"/>
                <w:sz w:val="20"/>
                <w:szCs w:val="20"/>
              </w:rPr>
            </w:pPr>
            <w:r>
              <w:rPr>
                <w:rFonts w:ascii="Arial" w:hAnsi="Arial" w:hint="eastAsia"/>
                <w:kern w:val="0"/>
                <w:sz w:val="20"/>
                <w:szCs w:val="20"/>
              </w:rPr>
              <w:t>o</w:t>
            </w:r>
            <w:r>
              <w:rPr>
                <w:rFonts w:ascii="Arial" w:hAnsi="Arial"/>
                <w:kern w:val="0"/>
                <w:sz w:val="20"/>
                <w:szCs w:val="20"/>
              </w:rPr>
              <w:t>ne bit flag</w:t>
            </w:r>
          </w:p>
        </w:tc>
        <w:tc>
          <w:tcPr>
            <w:tcW w:w="2971" w:type="dxa"/>
            <w:shd w:val="clear" w:color="auto" w:fill="auto"/>
          </w:tcPr>
          <w:p w:rsidR="00C1463A" w:rsidRDefault="00C1463A" w:rsidP="00BA4741">
            <w:pPr>
              <w:widowControl/>
              <w:spacing w:after="120" w:line="240" w:lineRule="atLeast"/>
              <w:jc w:val="left"/>
              <w:rPr>
                <w:rFonts w:ascii="Arial" w:hAnsi="Arial"/>
                <w:kern w:val="0"/>
                <w:sz w:val="20"/>
                <w:szCs w:val="20"/>
              </w:rPr>
            </w:pPr>
            <w:r>
              <w:rPr>
                <w:rFonts w:ascii="Arial" w:hAnsi="Arial"/>
                <w:kern w:val="0"/>
                <w:sz w:val="20"/>
                <w:szCs w:val="20"/>
              </w:rPr>
              <w:t xml:space="preserve">New </w:t>
            </w:r>
            <w:r>
              <w:rPr>
                <w:rFonts w:ascii="Arial" w:hAnsi="Arial" w:hint="eastAsia"/>
                <w:kern w:val="0"/>
                <w:sz w:val="20"/>
                <w:szCs w:val="20"/>
              </w:rPr>
              <w:t>D</w:t>
            </w:r>
            <w:r>
              <w:rPr>
                <w:rFonts w:ascii="Arial" w:hAnsi="Arial"/>
                <w:kern w:val="0"/>
                <w:sz w:val="20"/>
                <w:szCs w:val="20"/>
              </w:rPr>
              <w:t>CI format itself may indicate implicitly (up to RAN1)</w:t>
            </w:r>
          </w:p>
        </w:tc>
      </w:tr>
      <w:tr w:rsidR="00C1463A" w:rsidTr="00BA4741">
        <w:trPr>
          <w:jc w:val="center"/>
        </w:trPr>
        <w:tc>
          <w:tcPr>
            <w:tcW w:w="939" w:type="dxa"/>
            <w:shd w:val="clear" w:color="auto" w:fill="auto"/>
          </w:tcPr>
          <w:p w:rsidR="00C1463A" w:rsidRDefault="00C1463A" w:rsidP="00BA4741">
            <w:pPr>
              <w:widowControl/>
              <w:spacing w:after="120" w:line="240" w:lineRule="atLeast"/>
              <w:rPr>
                <w:rFonts w:ascii="Arial" w:hAnsi="Arial"/>
                <w:kern w:val="0"/>
                <w:sz w:val="20"/>
                <w:szCs w:val="20"/>
              </w:rPr>
            </w:pPr>
            <w:r>
              <w:rPr>
                <w:rFonts w:ascii="Arial" w:hAnsi="Arial"/>
                <w:kern w:val="0"/>
                <w:sz w:val="20"/>
                <w:szCs w:val="20"/>
              </w:rPr>
              <w:t>1-2</w:t>
            </w:r>
          </w:p>
        </w:tc>
        <w:tc>
          <w:tcPr>
            <w:tcW w:w="1624" w:type="dxa"/>
            <w:shd w:val="clear" w:color="auto" w:fill="auto"/>
          </w:tcPr>
          <w:p w:rsidR="00C1463A" w:rsidRDefault="00C1463A" w:rsidP="00BA4741">
            <w:pPr>
              <w:widowControl/>
              <w:spacing w:after="120" w:line="240" w:lineRule="atLeast"/>
              <w:rPr>
                <w:rFonts w:ascii="Arial" w:hAnsi="Arial"/>
                <w:kern w:val="0"/>
                <w:sz w:val="20"/>
                <w:szCs w:val="20"/>
              </w:rPr>
            </w:pPr>
            <w:r>
              <w:rPr>
                <w:rFonts w:ascii="Arial" w:hAnsi="Arial" w:hint="eastAsia"/>
                <w:kern w:val="0"/>
                <w:sz w:val="20"/>
                <w:szCs w:val="20"/>
              </w:rPr>
              <w:t>P</w:t>
            </w:r>
            <w:r>
              <w:rPr>
                <w:rFonts w:ascii="Arial" w:hAnsi="Arial"/>
                <w:kern w:val="0"/>
                <w:sz w:val="20"/>
                <w:szCs w:val="20"/>
              </w:rPr>
              <w:t>DCCH</w:t>
            </w:r>
          </w:p>
        </w:tc>
        <w:tc>
          <w:tcPr>
            <w:tcW w:w="2052" w:type="dxa"/>
            <w:shd w:val="clear" w:color="auto" w:fill="auto"/>
          </w:tcPr>
          <w:p w:rsidR="00C1463A" w:rsidRPr="0095318B" w:rsidRDefault="00C1463A" w:rsidP="00BA4741">
            <w:pPr>
              <w:widowControl/>
              <w:spacing w:after="120" w:line="240" w:lineRule="atLeast"/>
              <w:rPr>
                <w:rFonts w:ascii="Arial" w:hAnsi="Arial"/>
                <w:kern w:val="0"/>
                <w:sz w:val="20"/>
                <w:szCs w:val="20"/>
              </w:rPr>
            </w:pPr>
            <w:r w:rsidRPr="0095318B">
              <w:rPr>
                <w:rFonts w:ascii="Arial" w:hAnsi="Arial" w:hint="eastAsia"/>
                <w:kern w:val="0"/>
                <w:sz w:val="20"/>
                <w:szCs w:val="20"/>
              </w:rPr>
              <w:t>M</w:t>
            </w:r>
            <w:r w:rsidRPr="0095318B">
              <w:rPr>
                <w:rFonts w:ascii="Arial" w:hAnsi="Arial"/>
                <w:kern w:val="0"/>
                <w:sz w:val="20"/>
                <w:szCs w:val="20"/>
              </w:rPr>
              <w:t>ultiple</w:t>
            </w:r>
          </w:p>
        </w:tc>
        <w:tc>
          <w:tcPr>
            <w:tcW w:w="2043" w:type="dxa"/>
            <w:shd w:val="clear" w:color="auto" w:fill="auto"/>
          </w:tcPr>
          <w:p w:rsidR="00C1463A" w:rsidRDefault="00C1463A" w:rsidP="00BA4741">
            <w:pPr>
              <w:widowControl/>
              <w:spacing w:after="120" w:line="240" w:lineRule="atLeast"/>
              <w:jc w:val="left"/>
              <w:rPr>
                <w:rFonts w:ascii="Arial" w:hAnsi="Arial"/>
                <w:kern w:val="0"/>
                <w:sz w:val="20"/>
                <w:szCs w:val="20"/>
              </w:rPr>
            </w:pPr>
            <w:r>
              <w:rPr>
                <w:rFonts w:ascii="Arial" w:hAnsi="Arial" w:hint="eastAsia"/>
                <w:kern w:val="0"/>
                <w:sz w:val="20"/>
                <w:szCs w:val="20"/>
              </w:rPr>
              <w:t>i</w:t>
            </w:r>
            <w:r>
              <w:rPr>
                <w:rFonts w:ascii="Arial" w:hAnsi="Arial"/>
                <w:kern w:val="0"/>
                <w:sz w:val="20"/>
                <w:szCs w:val="20"/>
              </w:rPr>
              <w:t>ndex of candidate cell</w:t>
            </w:r>
          </w:p>
        </w:tc>
        <w:tc>
          <w:tcPr>
            <w:tcW w:w="2971" w:type="dxa"/>
            <w:shd w:val="clear" w:color="auto" w:fill="auto"/>
          </w:tcPr>
          <w:p w:rsidR="00C1463A" w:rsidRDefault="00C1463A" w:rsidP="00BA4741">
            <w:pPr>
              <w:widowControl/>
              <w:spacing w:after="120" w:line="240" w:lineRule="atLeast"/>
              <w:jc w:val="left"/>
              <w:rPr>
                <w:rFonts w:ascii="Arial" w:hAnsi="Arial"/>
                <w:kern w:val="0"/>
                <w:sz w:val="20"/>
                <w:szCs w:val="20"/>
              </w:rPr>
            </w:pPr>
          </w:p>
        </w:tc>
      </w:tr>
      <w:tr w:rsidR="00C1463A" w:rsidTr="00BA4741">
        <w:trPr>
          <w:jc w:val="center"/>
        </w:trPr>
        <w:tc>
          <w:tcPr>
            <w:tcW w:w="939" w:type="dxa"/>
            <w:shd w:val="clear" w:color="auto" w:fill="auto"/>
          </w:tcPr>
          <w:p w:rsidR="00C1463A" w:rsidRDefault="00C1463A" w:rsidP="00BA4741">
            <w:pPr>
              <w:widowControl/>
              <w:spacing w:after="120" w:line="240" w:lineRule="atLeast"/>
              <w:rPr>
                <w:rFonts w:ascii="Arial" w:hAnsi="Arial"/>
                <w:kern w:val="0"/>
                <w:sz w:val="20"/>
                <w:szCs w:val="20"/>
              </w:rPr>
            </w:pPr>
            <w:r>
              <w:rPr>
                <w:rFonts w:ascii="Arial" w:hAnsi="Arial"/>
                <w:kern w:val="0"/>
                <w:sz w:val="20"/>
                <w:szCs w:val="20"/>
              </w:rPr>
              <w:t>2-1</w:t>
            </w:r>
          </w:p>
        </w:tc>
        <w:tc>
          <w:tcPr>
            <w:tcW w:w="1624" w:type="dxa"/>
            <w:shd w:val="clear" w:color="auto" w:fill="auto"/>
          </w:tcPr>
          <w:p w:rsidR="00C1463A" w:rsidRDefault="00C1463A" w:rsidP="00BA4741">
            <w:pPr>
              <w:widowControl/>
              <w:spacing w:after="120" w:line="240" w:lineRule="atLeast"/>
              <w:rPr>
                <w:rFonts w:ascii="Arial" w:hAnsi="Arial"/>
                <w:kern w:val="0"/>
                <w:sz w:val="20"/>
                <w:szCs w:val="20"/>
              </w:rPr>
            </w:pPr>
            <w:r>
              <w:rPr>
                <w:rFonts w:ascii="Arial" w:hAnsi="Arial"/>
                <w:kern w:val="0"/>
                <w:sz w:val="20"/>
                <w:szCs w:val="20"/>
              </w:rPr>
              <w:t>MAC CE</w:t>
            </w:r>
          </w:p>
        </w:tc>
        <w:tc>
          <w:tcPr>
            <w:tcW w:w="2052" w:type="dxa"/>
            <w:shd w:val="clear" w:color="auto" w:fill="auto"/>
          </w:tcPr>
          <w:p w:rsidR="00C1463A" w:rsidRPr="0095318B" w:rsidRDefault="00C1463A" w:rsidP="00BA4741">
            <w:pPr>
              <w:widowControl/>
              <w:spacing w:after="120" w:line="240" w:lineRule="atLeast"/>
              <w:rPr>
                <w:rFonts w:ascii="Arial" w:hAnsi="Arial"/>
                <w:kern w:val="0"/>
                <w:sz w:val="20"/>
                <w:szCs w:val="20"/>
              </w:rPr>
            </w:pPr>
            <w:r w:rsidRPr="0095318B">
              <w:rPr>
                <w:rFonts w:ascii="Arial" w:hAnsi="Arial" w:hint="eastAsia"/>
                <w:kern w:val="0"/>
                <w:sz w:val="20"/>
                <w:szCs w:val="20"/>
              </w:rPr>
              <w:t>S</w:t>
            </w:r>
            <w:r w:rsidRPr="0095318B">
              <w:rPr>
                <w:rFonts w:ascii="Arial" w:hAnsi="Arial"/>
                <w:kern w:val="0"/>
                <w:sz w:val="20"/>
                <w:szCs w:val="20"/>
              </w:rPr>
              <w:t>ingle</w:t>
            </w:r>
          </w:p>
        </w:tc>
        <w:tc>
          <w:tcPr>
            <w:tcW w:w="2043" w:type="dxa"/>
            <w:shd w:val="clear" w:color="auto" w:fill="auto"/>
          </w:tcPr>
          <w:p w:rsidR="00C1463A" w:rsidRDefault="00C1463A" w:rsidP="00BA4741">
            <w:pPr>
              <w:widowControl/>
              <w:spacing w:after="120" w:line="240" w:lineRule="atLeast"/>
              <w:jc w:val="left"/>
              <w:rPr>
                <w:rFonts w:ascii="Arial" w:hAnsi="Arial"/>
                <w:kern w:val="0"/>
                <w:sz w:val="20"/>
                <w:szCs w:val="20"/>
              </w:rPr>
            </w:pPr>
            <w:r>
              <w:rPr>
                <w:rFonts w:ascii="Arial" w:hAnsi="Arial" w:hint="eastAsia"/>
                <w:kern w:val="0"/>
                <w:sz w:val="20"/>
                <w:szCs w:val="20"/>
              </w:rPr>
              <w:t>o</w:t>
            </w:r>
            <w:r>
              <w:rPr>
                <w:rFonts w:ascii="Arial" w:hAnsi="Arial"/>
                <w:kern w:val="0"/>
                <w:sz w:val="20"/>
                <w:szCs w:val="20"/>
              </w:rPr>
              <w:t>ne bit flag</w:t>
            </w:r>
          </w:p>
        </w:tc>
        <w:tc>
          <w:tcPr>
            <w:tcW w:w="2971" w:type="dxa"/>
            <w:shd w:val="clear" w:color="auto" w:fill="auto"/>
          </w:tcPr>
          <w:p w:rsidR="00C1463A" w:rsidRDefault="00C1463A" w:rsidP="00BA4741">
            <w:pPr>
              <w:widowControl/>
              <w:spacing w:after="120" w:line="240" w:lineRule="atLeast"/>
              <w:jc w:val="left"/>
              <w:rPr>
                <w:rFonts w:ascii="Arial" w:hAnsi="Arial"/>
                <w:kern w:val="0"/>
                <w:sz w:val="20"/>
                <w:szCs w:val="20"/>
              </w:rPr>
            </w:pPr>
            <w:r>
              <w:rPr>
                <w:rFonts w:ascii="Arial" w:hAnsi="Arial"/>
                <w:kern w:val="0"/>
                <w:sz w:val="20"/>
                <w:szCs w:val="20"/>
              </w:rPr>
              <w:t>New MAC CE itself may indicate implicitly.</w:t>
            </w:r>
          </w:p>
        </w:tc>
      </w:tr>
      <w:tr w:rsidR="00C1463A" w:rsidRPr="00EA6662" w:rsidTr="00BA4741">
        <w:trPr>
          <w:trHeight w:val="60"/>
          <w:jc w:val="center"/>
        </w:trPr>
        <w:tc>
          <w:tcPr>
            <w:tcW w:w="939" w:type="dxa"/>
            <w:shd w:val="clear" w:color="auto" w:fill="auto"/>
          </w:tcPr>
          <w:p w:rsidR="00C1463A" w:rsidRPr="00EA6662" w:rsidRDefault="00C1463A" w:rsidP="00BA4741">
            <w:pPr>
              <w:widowControl/>
              <w:spacing w:after="120" w:line="240" w:lineRule="atLeast"/>
              <w:rPr>
                <w:rFonts w:ascii="Arial" w:hAnsi="Arial"/>
                <w:b/>
                <w:kern w:val="0"/>
                <w:sz w:val="20"/>
                <w:szCs w:val="20"/>
              </w:rPr>
            </w:pPr>
            <w:r w:rsidRPr="00EA6662">
              <w:rPr>
                <w:rFonts w:ascii="Arial" w:hAnsi="Arial"/>
                <w:b/>
                <w:kern w:val="0"/>
                <w:sz w:val="20"/>
                <w:szCs w:val="20"/>
              </w:rPr>
              <w:t>2-2</w:t>
            </w:r>
          </w:p>
        </w:tc>
        <w:tc>
          <w:tcPr>
            <w:tcW w:w="1624" w:type="dxa"/>
            <w:shd w:val="clear" w:color="auto" w:fill="auto"/>
          </w:tcPr>
          <w:p w:rsidR="00C1463A" w:rsidRPr="00EA6662" w:rsidRDefault="00C1463A" w:rsidP="00BA4741">
            <w:pPr>
              <w:widowControl/>
              <w:spacing w:after="120" w:line="240" w:lineRule="atLeast"/>
              <w:rPr>
                <w:rFonts w:ascii="Arial" w:hAnsi="Arial"/>
                <w:b/>
                <w:kern w:val="0"/>
                <w:sz w:val="20"/>
                <w:szCs w:val="20"/>
              </w:rPr>
            </w:pPr>
            <w:r w:rsidRPr="00EA6662">
              <w:rPr>
                <w:rFonts w:ascii="Arial" w:hAnsi="Arial" w:hint="eastAsia"/>
                <w:b/>
                <w:kern w:val="0"/>
                <w:sz w:val="20"/>
                <w:szCs w:val="20"/>
              </w:rPr>
              <w:t>M</w:t>
            </w:r>
            <w:r w:rsidRPr="00EA6662">
              <w:rPr>
                <w:rFonts w:ascii="Arial" w:hAnsi="Arial"/>
                <w:b/>
                <w:kern w:val="0"/>
                <w:sz w:val="20"/>
                <w:szCs w:val="20"/>
              </w:rPr>
              <w:t>AC CE</w:t>
            </w:r>
          </w:p>
        </w:tc>
        <w:tc>
          <w:tcPr>
            <w:tcW w:w="2052" w:type="dxa"/>
            <w:shd w:val="clear" w:color="auto" w:fill="auto"/>
          </w:tcPr>
          <w:p w:rsidR="00C1463A" w:rsidRPr="00EA6662" w:rsidRDefault="00C1463A" w:rsidP="00BA4741">
            <w:pPr>
              <w:widowControl/>
              <w:spacing w:after="120" w:line="240" w:lineRule="atLeast"/>
              <w:rPr>
                <w:rFonts w:ascii="Arial" w:hAnsi="Arial"/>
                <w:b/>
                <w:kern w:val="0"/>
                <w:sz w:val="20"/>
                <w:szCs w:val="20"/>
              </w:rPr>
            </w:pPr>
            <w:r w:rsidRPr="00EA6662">
              <w:rPr>
                <w:rFonts w:ascii="Arial" w:hAnsi="Arial" w:hint="eastAsia"/>
                <w:b/>
                <w:kern w:val="0"/>
                <w:sz w:val="20"/>
                <w:szCs w:val="20"/>
              </w:rPr>
              <w:t>M</w:t>
            </w:r>
            <w:r w:rsidRPr="00EA6662">
              <w:rPr>
                <w:rFonts w:ascii="Arial" w:hAnsi="Arial"/>
                <w:b/>
                <w:kern w:val="0"/>
                <w:sz w:val="20"/>
                <w:szCs w:val="20"/>
              </w:rPr>
              <w:t>ultiple</w:t>
            </w:r>
          </w:p>
        </w:tc>
        <w:tc>
          <w:tcPr>
            <w:tcW w:w="2043" w:type="dxa"/>
            <w:shd w:val="clear" w:color="auto" w:fill="auto"/>
          </w:tcPr>
          <w:p w:rsidR="00C1463A" w:rsidRPr="00EA6662" w:rsidRDefault="00C1463A" w:rsidP="00BA4741">
            <w:pPr>
              <w:widowControl/>
              <w:spacing w:after="120" w:line="240" w:lineRule="atLeast"/>
              <w:jc w:val="left"/>
              <w:rPr>
                <w:rFonts w:ascii="Arial" w:hAnsi="Arial"/>
                <w:b/>
                <w:kern w:val="0"/>
                <w:sz w:val="20"/>
                <w:szCs w:val="20"/>
              </w:rPr>
            </w:pPr>
            <w:r w:rsidRPr="00EA6662">
              <w:rPr>
                <w:rFonts w:ascii="Arial" w:hAnsi="Arial" w:hint="eastAsia"/>
                <w:b/>
                <w:kern w:val="0"/>
                <w:sz w:val="20"/>
                <w:szCs w:val="20"/>
              </w:rPr>
              <w:t>i</w:t>
            </w:r>
            <w:r w:rsidRPr="00EA6662">
              <w:rPr>
                <w:rFonts w:ascii="Arial" w:hAnsi="Arial"/>
                <w:b/>
                <w:kern w:val="0"/>
                <w:sz w:val="20"/>
                <w:szCs w:val="20"/>
              </w:rPr>
              <w:t>ndex of candidate cell</w:t>
            </w:r>
          </w:p>
        </w:tc>
        <w:tc>
          <w:tcPr>
            <w:tcW w:w="2971" w:type="dxa"/>
            <w:shd w:val="clear" w:color="auto" w:fill="auto"/>
          </w:tcPr>
          <w:p w:rsidR="00C1463A" w:rsidRPr="00EA6662" w:rsidRDefault="00C1463A" w:rsidP="00BA4741">
            <w:pPr>
              <w:widowControl/>
              <w:spacing w:after="120" w:line="240" w:lineRule="atLeast"/>
              <w:jc w:val="left"/>
              <w:rPr>
                <w:rFonts w:ascii="Arial" w:hAnsi="Arial"/>
                <w:b/>
                <w:kern w:val="0"/>
                <w:sz w:val="20"/>
                <w:szCs w:val="20"/>
              </w:rPr>
            </w:pPr>
          </w:p>
        </w:tc>
      </w:tr>
    </w:tbl>
    <w:p w:rsidR="00C1463A" w:rsidRDefault="00C1463A" w:rsidP="00C1463A">
      <w:pPr>
        <w:widowControl/>
        <w:spacing w:after="120" w:line="240" w:lineRule="atLeast"/>
        <w:rPr>
          <w:rFonts w:ascii="Arial" w:hAnsi="Arial"/>
          <w:kern w:val="0"/>
          <w:sz w:val="20"/>
          <w:szCs w:val="20"/>
        </w:rPr>
      </w:pPr>
    </w:p>
    <w:p w:rsidR="00C1463A" w:rsidRDefault="00C1463A" w:rsidP="00C1463A">
      <w:pPr>
        <w:widowControl/>
        <w:spacing w:after="120" w:line="240" w:lineRule="atLeast"/>
        <w:rPr>
          <w:rFonts w:ascii="Arial" w:hAnsi="Arial"/>
          <w:kern w:val="0"/>
          <w:sz w:val="20"/>
          <w:szCs w:val="20"/>
        </w:rPr>
      </w:pPr>
      <w:r>
        <w:rPr>
          <w:rFonts w:ascii="Arial" w:hAnsi="Arial"/>
          <w:kern w:val="0"/>
          <w:sz w:val="20"/>
          <w:szCs w:val="20"/>
        </w:rPr>
        <w:t>Generally speaking, the PDCCH is quicker but less reliable compared to the MAC CE. As the difference in latency among these two is not controversial compared to the RRC signalling, the MAC CE approach seems more appropriate due to a possibility of multiple candidate cells.</w:t>
      </w:r>
    </w:p>
    <w:p w:rsidR="00C1463A" w:rsidRPr="002C6C08" w:rsidRDefault="00C1463A" w:rsidP="00C1463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w:t>
      </w:r>
      <w:r w:rsidRPr="002C6C08">
        <w:rPr>
          <w:rFonts w:ascii="Arial" w:hAnsi="Arial" w:hint="eastAsia"/>
          <w:b/>
          <w:kern w:val="0"/>
          <w:sz w:val="20"/>
          <w:szCs w:val="20"/>
        </w:rPr>
        <w:t xml:space="preserve">: </w:t>
      </w:r>
      <w:r>
        <w:rPr>
          <w:rFonts w:ascii="Arial" w:hAnsi="Arial"/>
          <w:b/>
          <w:kern w:val="0"/>
          <w:sz w:val="20"/>
          <w:szCs w:val="20"/>
        </w:rPr>
        <w:t>MAC CE is used to trigger serving cell change.</w:t>
      </w:r>
    </w:p>
    <w:p w:rsidR="00C1463A" w:rsidRDefault="00C1463A" w:rsidP="00C1463A">
      <w:pPr>
        <w:widowControl/>
        <w:spacing w:after="120" w:line="240" w:lineRule="atLeast"/>
        <w:rPr>
          <w:rFonts w:ascii="Arial" w:hAnsi="Arial"/>
          <w:kern w:val="0"/>
          <w:sz w:val="20"/>
          <w:szCs w:val="20"/>
        </w:rPr>
      </w:pPr>
    </w:p>
    <w:p w:rsidR="00C1463A" w:rsidRDefault="00C1463A" w:rsidP="00C1463A">
      <w:pPr>
        <w:widowControl/>
        <w:spacing w:after="120" w:line="240" w:lineRule="atLeast"/>
        <w:rPr>
          <w:rFonts w:ascii="Arial" w:hAnsi="Arial"/>
          <w:kern w:val="0"/>
          <w:sz w:val="20"/>
          <w:szCs w:val="20"/>
        </w:rPr>
      </w:pPr>
      <w:r>
        <w:rPr>
          <w:rFonts w:ascii="Arial" w:hAnsi="Arial"/>
          <w:kern w:val="0"/>
          <w:sz w:val="20"/>
          <w:szCs w:val="20"/>
        </w:rPr>
        <w:t xml:space="preserve">Regardless of options above for L1/L2 signalling, the RRC configuration for a target cell needs to be provided in advance. This is a kind of pre-configuration which may be just like conditional mobility. </w:t>
      </w:r>
      <w:r w:rsidR="007B0223">
        <w:rPr>
          <w:rFonts w:ascii="Arial" w:hAnsi="Arial"/>
          <w:kern w:val="0"/>
          <w:sz w:val="20"/>
          <w:szCs w:val="20"/>
        </w:rPr>
        <w:t>This seems to be confirmed with the outcome of the Email discussion [2].</w:t>
      </w:r>
    </w:p>
    <w:p w:rsidR="00C1463A" w:rsidRPr="002C6C08" w:rsidRDefault="00C1463A" w:rsidP="00C1463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RRC configuration for a target cell is provided in advance.</w:t>
      </w:r>
    </w:p>
    <w:p w:rsidR="00C1463A" w:rsidRDefault="00C1463A" w:rsidP="00C1463A">
      <w:pPr>
        <w:widowControl/>
        <w:spacing w:after="120" w:line="240" w:lineRule="atLeast"/>
        <w:rPr>
          <w:rFonts w:ascii="Arial" w:hAnsi="Arial"/>
          <w:kern w:val="0"/>
          <w:sz w:val="20"/>
          <w:szCs w:val="20"/>
        </w:rPr>
      </w:pPr>
    </w:p>
    <w:p w:rsidR="00C1463A" w:rsidRDefault="00C1463A" w:rsidP="00C1463A">
      <w:pPr>
        <w:widowControl/>
        <w:spacing w:after="120" w:line="240" w:lineRule="atLeast"/>
        <w:rPr>
          <w:rFonts w:ascii="Arial" w:hAnsi="Arial"/>
          <w:kern w:val="0"/>
          <w:sz w:val="20"/>
          <w:szCs w:val="20"/>
        </w:rPr>
      </w:pPr>
      <w:r>
        <w:rPr>
          <w:rFonts w:ascii="Arial" w:hAnsi="Arial" w:hint="eastAsia"/>
          <w:kern w:val="0"/>
          <w:sz w:val="20"/>
          <w:szCs w:val="20"/>
        </w:rPr>
        <w:t>O</w:t>
      </w:r>
      <w:r>
        <w:rPr>
          <w:rFonts w:ascii="Arial" w:hAnsi="Arial"/>
          <w:kern w:val="0"/>
          <w:sz w:val="20"/>
          <w:szCs w:val="20"/>
        </w:rPr>
        <w:t xml:space="preserve">ne question is how and who to send the L1/L2 signalling. Normally the signalling to trigger serving cell change is sent in the current serving cell. This can be considered as baseline. On the other hand, </w:t>
      </w:r>
      <w:r w:rsidR="009B3438">
        <w:rPr>
          <w:rFonts w:ascii="Arial" w:hAnsi="Arial"/>
          <w:kern w:val="0"/>
          <w:sz w:val="20"/>
          <w:szCs w:val="20"/>
        </w:rPr>
        <w:t>as confirmed that I</w:t>
      </w:r>
      <w:r w:rsidR="009B3438" w:rsidRPr="009B3438">
        <w:rPr>
          <w:rFonts w:ascii="Arial" w:hAnsi="Arial"/>
          <w:kern w:val="0"/>
          <w:sz w:val="20"/>
          <w:szCs w:val="20"/>
        </w:rPr>
        <w:t>CBM is one scenario considered for L1</w:t>
      </w:r>
      <w:r w:rsidR="009B3438">
        <w:rPr>
          <w:rFonts w:ascii="Arial" w:hAnsi="Arial"/>
          <w:kern w:val="0"/>
          <w:sz w:val="20"/>
          <w:szCs w:val="20"/>
        </w:rPr>
        <w:t>/</w:t>
      </w:r>
      <w:r w:rsidR="009B3438" w:rsidRPr="009B3438">
        <w:rPr>
          <w:rFonts w:ascii="Arial" w:hAnsi="Arial"/>
          <w:kern w:val="0"/>
          <w:sz w:val="20"/>
          <w:szCs w:val="20"/>
        </w:rPr>
        <w:t>L2 mobility</w:t>
      </w:r>
      <w:r w:rsidR="009B3438">
        <w:rPr>
          <w:rFonts w:ascii="Arial" w:hAnsi="Arial"/>
          <w:kern w:val="0"/>
          <w:sz w:val="20"/>
          <w:szCs w:val="20"/>
        </w:rPr>
        <w:t xml:space="preserve"> (but not only one), </w:t>
      </w:r>
      <w:r>
        <w:rPr>
          <w:rFonts w:ascii="Arial" w:hAnsi="Arial"/>
          <w:kern w:val="0"/>
          <w:sz w:val="20"/>
          <w:szCs w:val="20"/>
        </w:rPr>
        <w:t>considering the inter-cell mTRP operation (or its enhancement) within the same DU, it can/may be sent from the target cell. However, this is related to RAN1 scope and thus it should be better to wait a bit for their progress.</w:t>
      </w:r>
    </w:p>
    <w:p w:rsidR="00C1463A" w:rsidRPr="007B0223" w:rsidRDefault="007B0223" w:rsidP="007B022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sidR="00E1433D">
        <w:rPr>
          <w:rFonts w:ascii="Arial" w:hAnsi="Arial"/>
          <w:b/>
          <w:kern w:val="0"/>
          <w:sz w:val="20"/>
          <w:szCs w:val="20"/>
        </w:rPr>
        <w:t>RAN2 to discuss potential solution using ICBM approach specific to intra-DU scenario</w:t>
      </w:r>
      <w:r w:rsidR="009B3438">
        <w:rPr>
          <w:rFonts w:ascii="Arial" w:hAnsi="Arial"/>
          <w:b/>
          <w:kern w:val="0"/>
          <w:sz w:val="20"/>
          <w:szCs w:val="20"/>
        </w:rPr>
        <w:t xml:space="preserve"> after some more progress in RAN1.</w:t>
      </w:r>
    </w:p>
    <w:p w:rsidR="007B0223" w:rsidRDefault="007B0223" w:rsidP="00C1463A">
      <w:pPr>
        <w:widowControl/>
        <w:spacing w:after="120" w:line="240" w:lineRule="atLeast"/>
        <w:rPr>
          <w:rFonts w:ascii="Arial" w:hAnsi="Arial"/>
          <w:kern w:val="0"/>
          <w:sz w:val="20"/>
          <w:szCs w:val="20"/>
        </w:rPr>
      </w:pPr>
    </w:p>
    <w:p w:rsidR="00C1463A" w:rsidRPr="00CD0FFA" w:rsidRDefault="00C1463A" w:rsidP="00C1463A">
      <w:pPr>
        <w:widowControl/>
        <w:spacing w:after="120" w:line="240" w:lineRule="atLeast"/>
        <w:rPr>
          <w:rFonts w:ascii="Arial" w:hAnsi="Arial"/>
          <w:kern w:val="0"/>
          <w:sz w:val="20"/>
          <w:szCs w:val="20"/>
          <w:u w:val="single"/>
        </w:rPr>
      </w:pPr>
      <w:r w:rsidRPr="00CD0FFA">
        <w:rPr>
          <w:rFonts w:ascii="Arial" w:hAnsi="Arial"/>
          <w:kern w:val="0"/>
          <w:sz w:val="20"/>
          <w:szCs w:val="20"/>
          <w:u w:val="single"/>
        </w:rPr>
        <w:t xml:space="preserve">b) </w:t>
      </w:r>
      <w:r w:rsidR="00601945">
        <w:rPr>
          <w:rFonts w:ascii="Arial" w:hAnsi="Arial"/>
          <w:kern w:val="0"/>
          <w:sz w:val="20"/>
          <w:szCs w:val="20"/>
          <w:u w:val="single"/>
        </w:rPr>
        <w:t xml:space="preserve">L2 handling at </w:t>
      </w:r>
      <w:r w:rsidRPr="00CD0FFA">
        <w:rPr>
          <w:rFonts w:ascii="Arial" w:hAnsi="Arial"/>
          <w:kern w:val="0"/>
          <w:sz w:val="20"/>
          <w:szCs w:val="20"/>
          <w:u w:val="single"/>
        </w:rPr>
        <w:t xml:space="preserve">serving cell </w:t>
      </w:r>
      <w:r w:rsidR="00601945">
        <w:rPr>
          <w:rFonts w:ascii="Arial" w:hAnsi="Arial"/>
          <w:kern w:val="0"/>
          <w:sz w:val="20"/>
          <w:szCs w:val="20"/>
          <w:u w:val="single"/>
        </w:rPr>
        <w:t>switch</w:t>
      </w:r>
    </w:p>
    <w:p w:rsidR="00CA13BF" w:rsidRDefault="00C1463A" w:rsidP="00C1463A">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 xml:space="preserve">o reduce the interruption time in serving cell </w:t>
      </w:r>
      <w:r w:rsidR="00601945">
        <w:rPr>
          <w:rFonts w:ascii="Arial" w:hAnsi="Arial"/>
          <w:kern w:val="0"/>
          <w:sz w:val="20"/>
          <w:szCs w:val="20"/>
        </w:rPr>
        <w:t>switch</w:t>
      </w:r>
      <w:r>
        <w:rPr>
          <w:rFonts w:ascii="Arial" w:hAnsi="Arial"/>
          <w:kern w:val="0"/>
          <w:sz w:val="20"/>
          <w:szCs w:val="20"/>
        </w:rPr>
        <w:t xml:space="preserve">, there can be some possibilities from UE point of view. One option </w:t>
      </w:r>
      <w:r w:rsidR="00CA13BF">
        <w:rPr>
          <w:rFonts w:ascii="Arial" w:hAnsi="Arial"/>
          <w:kern w:val="0"/>
          <w:sz w:val="20"/>
          <w:szCs w:val="20"/>
        </w:rPr>
        <w:t xml:space="preserve">is </w:t>
      </w:r>
      <w:r>
        <w:rPr>
          <w:rFonts w:ascii="Arial" w:hAnsi="Arial"/>
          <w:kern w:val="0"/>
          <w:sz w:val="20"/>
          <w:szCs w:val="20"/>
        </w:rPr>
        <w:t xml:space="preserve">to trigger RRC reconfiguration from the lower layer (e.g. MAC) upon receiving L1/L2 signalling to trigger serving cell </w:t>
      </w:r>
      <w:r w:rsidR="00CA13BF">
        <w:rPr>
          <w:rFonts w:ascii="Arial" w:hAnsi="Arial"/>
          <w:kern w:val="0"/>
          <w:sz w:val="20"/>
          <w:szCs w:val="20"/>
        </w:rPr>
        <w:t>switch</w:t>
      </w:r>
      <w:r>
        <w:rPr>
          <w:rFonts w:ascii="Arial" w:hAnsi="Arial"/>
          <w:kern w:val="0"/>
          <w:sz w:val="20"/>
          <w:szCs w:val="20"/>
        </w:rPr>
        <w:t xml:space="preserve">. </w:t>
      </w:r>
      <w:r w:rsidR="00CA13BF">
        <w:rPr>
          <w:rFonts w:ascii="Arial" w:hAnsi="Arial"/>
          <w:kern w:val="0"/>
          <w:sz w:val="20"/>
          <w:szCs w:val="20"/>
        </w:rPr>
        <w:t>This is aligned with the assumption that the RRC configuration is provided in advance (as proposed in P2).</w:t>
      </w:r>
    </w:p>
    <w:p w:rsidR="00C1463A" w:rsidRDefault="00282E7B" w:rsidP="00C1463A">
      <w:pPr>
        <w:widowControl/>
        <w:spacing w:after="120" w:line="240" w:lineRule="atLeast"/>
        <w:rPr>
          <w:rFonts w:ascii="Arial" w:hAnsi="Arial"/>
          <w:kern w:val="0"/>
          <w:sz w:val="20"/>
          <w:szCs w:val="20"/>
        </w:rPr>
      </w:pPr>
      <w:r>
        <w:rPr>
          <w:rFonts w:ascii="Arial" w:hAnsi="Arial"/>
          <w:kern w:val="0"/>
          <w:sz w:val="20"/>
          <w:szCs w:val="20"/>
        </w:rPr>
        <w:t>In the legacy L3 based mobility, L2 reset (e.g. re-establish PDCP or data recovery, re-establish RLC, MAC reset) is performed. For L1/L2 mobility, similar L2 reset might be necessary in intra-CU inter-DU scenario, while in intra-DU scenario such L2 reset might be avoidable.</w:t>
      </w:r>
      <w:r w:rsidR="00A0405A">
        <w:rPr>
          <w:rFonts w:ascii="Arial" w:hAnsi="Arial"/>
          <w:kern w:val="0"/>
          <w:sz w:val="20"/>
          <w:szCs w:val="20"/>
        </w:rPr>
        <w:t xml:space="preserve"> This </w:t>
      </w:r>
      <w:r w:rsidR="00B91BB9">
        <w:rPr>
          <w:rFonts w:ascii="Arial" w:hAnsi="Arial"/>
          <w:kern w:val="0"/>
          <w:sz w:val="20"/>
          <w:szCs w:val="20"/>
        </w:rPr>
        <w:t>can be</w:t>
      </w:r>
      <w:r w:rsidR="00A0405A">
        <w:rPr>
          <w:rFonts w:ascii="Arial" w:hAnsi="Arial"/>
          <w:kern w:val="0"/>
          <w:sz w:val="20"/>
          <w:szCs w:val="20"/>
        </w:rPr>
        <w:t xml:space="preserve"> </w:t>
      </w:r>
      <w:r w:rsidR="00B91BB9">
        <w:rPr>
          <w:rFonts w:ascii="Arial" w:hAnsi="Arial"/>
          <w:kern w:val="0"/>
          <w:sz w:val="20"/>
          <w:szCs w:val="20"/>
        </w:rPr>
        <w:t xml:space="preserve">attractive </w:t>
      </w:r>
      <w:r w:rsidR="00A0405A">
        <w:rPr>
          <w:rFonts w:ascii="Arial" w:hAnsi="Arial"/>
          <w:kern w:val="0"/>
          <w:sz w:val="20"/>
          <w:szCs w:val="20"/>
        </w:rPr>
        <w:t>another option to reduce latency.</w:t>
      </w:r>
    </w:p>
    <w:p w:rsidR="00C1463A" w:rsidRPr="002C6C08" w:rsidRDefault="00C1463A" w:rsidP="00C1463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5B4875">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 xml:space="preserve">RRC reconfiguration is triggered from lower layer upon receiving L1/L2 signalling to trigger serving cell </w:t>
      </w:r>
      <w:r w:rsidR="00E31AF5">
        <w:rPr>
          <w:rFonts w:ascii="Arial" w:hAnsi="Arial"/>
          <w:b/>
          <w:kern w:val="0"/>
          <w:sz w:val="20"/>
          <w:szCs w:val="20"/>
        </w:rPr>
        <w:t>switch</w:t>
      </w:r>
      <w:r>
        <w:rPr>
          <w:rFonts w:ascii="Arial" w:hAnsi="Arial"/>
          <w:b/>
          <w:kern w:val="0"/>
          <w:sz w:val="20"/>
          <w:szCs w:val="20"/>
        </w:rPr>
        <w:t>.</w:t>
      </w:r>
    </w:p>
    <w:p w:rsidR="00C1463A" w:rsidRPr="002C6C08" w:rsidRDefault="00C1463A" w:rsidP="00C1463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5B4875">
        <w:rPr>
          <w:rFonts w:ascii="Arial" w:hAnsi="Arial"/>
          <w:b/>
          <w:kern w:val="0"/>
          <w:sz w:val="20"/>
          <w:szCs w:val="20"/>
        </w:rPr>
        <w:t>4</w:t>
      </w:r>
      <w:r>
        <w:rPr>
          <w:rFonts w:ascii="Arial" w:hAnsi="Arial"/>
          <w:b/>
          <w:kern w:val="0"/>
          <w:sz w:val="20"/>
          <w:szCs w:val="20"/>
        </w:rPr>
        <w:t>a</w:t>
      </w:r>
      <w:r w:rsidRPr="002C6C08">
        <w:rPr>
          <w:rFonts w:ascii="Arial" w:hAnsi="Arial" w:hint="eastAsia"/>
          <w:b/>
          <w:kern w:val="0"/>
          <w:sz w:val="20"/>
          <w:szCs w:val="20"/>
        </w:rPr>
        <w:t xml:space="preserve">: </w:t>
      </w:r>
      <w:r>
        <w:rPr>
          <w:rFonts w:ascii="Arial" w:hAnsi="Arial"/>
          <w:b/>
          <w:kern w:val="0"/>
          <w:sz w:val="20"/>
          <w:szCs w:val="20"/>
        </w:rPr>
        <w:t xml:space="preserve">RAN2 to further discuss possibility of simplification of L2 </w:t>
      </w:r>
      <w:r w:rsidR="007E650E">
        <w:rPr>
          <w:rFonts w:ascii="Arial" w:hAnsi="Arial"/>
          <w:b/>
          <w:kern w:val="0"/>
          <w:sz w:val="20"/>
          <w:szCs w:val="20"/>
        </w:rPr>
        <w:t>reset</w:t>
      </w:r>
      <w:r>
        <w:rPr>
          <w:rFonts w:ascii="Arial" w:hAnsi="Arial"/>
          <w:b/>
          <w:kern w:val="0"/>
          <w:sz w:val="20"/>
          <w:szCs w:val="20"/>
        </w:rPr>
        <w:t xml:space="preserve"> upon se</w:t>
      </w:r>
      <w:r w:rsidR="007E650E">
        <w:rPr>
          <w:rFonts w:ascii="Arial" w:hAnsi="Arial"/>
          <w:b/>
          <w:kern w:val="0"/>
          <w:sz w:val="20"/>
          <w:szCs w:val="20"/>
        </w:rPr>
        <w:t>rving cell switch</w:t>
      </w:r>
      <w:r w:rsidR="00A46B91">
        <w:rPr>
          <w:rFonts w:ascii="Arial" w:hAnsi="Arial"/>
          <w:b/>
          <w:kern w:val="0"/>
          <w:sz w:val="20"/>
          <w:szCs w:val="20"/>
        </w:rPr>
        <w:t xml:space="preserve">, especially </w:t>
      </w:r>
      <w:r>
        <w:rPr>
          <w:rFonts w:ascii="Arial" w:hAnsi="Arial"/>
          <w:b/>
          <w:kern w:val="0"/>
          <w:sz w:val="20"/>
          <w:szCs w:val="20"/>
        </w:rPr>
        <w:t>for intra-DU case.</w:t>
      </w:r>
    </w:p>
    <w:p w:rsidR="003E16F6" w:rsidRDefault="003E16F6" w:rsidP="003E16F6">
      <w:pPr>
        <w:widowControl/>
        <w:spacing w:after="120" w:line="240" w:lineRule="atLeast"/>
        <w:rPr>
          <w:rFonts w:ascii="Arial" w:hAnsi="Arial"/>
          <w:kern w:val="0"/>
          <w:sz w:val="20"/>
          <w:szCs w:val="20"/>
        </w:rPr>
      </w:pPr>
    </w:p>
    <w:p w:rsidR="002532CD" w:rsidRDefault="002532CD" w:rsidP="005D4D36">
      <w:pPr>
        <w:widowControl/>
        <w:spacing w:after="120" w:line="240" w:lineRule="atLeast"/>
        <w:jc w:val="center"/>
        <w:rPr>
          <w:rFonts w:ascii="Arial" w:hAnsi="Arial"/>
          <w:kern w:val="0"/>
          <w:sz w:val="20"/>
          <w:szCs w:val="20"/>
        </w:rPr>
      </w:pPr>
      <w:r w:rsidRPr="002532CD">
        <w:rPr>
          <w:noProof/>
          <w:lang w:val="en-US"/>
        </w:rPr>
        <w:lastRenderedPageBreak/>
        <w:drawing>
          <wp:inline distT="0" distB="0" distL="0" distR="0" wp14:anchorId="625C4C10" wp14:editId="50C34A10">
            <wp:extent cx="3152851" cy="1731958"/>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69578" cy="1741146"/>
                    </a:xfrm>
                    <a:prstGeom prst="rect">
                      <a:avLst/>
                    </a:prstGeom>
                  </pic:spPr>
                </pic:pic>
              </a:graphicData>
            </a:graphic>
          </wp:inline>
        </w:drawing>
      </w:r>
    </w:p>
    <w:p w:rsidR="002532CD" w:rsidRDefault="002532CD" w:rsidP="005D4D36">
      <w:pPr>
        <w:widowControl/>
        <w:spacing w:after="120" w:line="240" w:lineRule="atLeast"/>
        <w:jc w:val="center"/>
        <w:rPr>
          <w:rFonts w:ascii="Arial" w:hAnsi="Arial"/>
          <w:kern w:val="0"/>
          <w:sz w:val="20"/>
          <w:szCs w:val="20"/>
        </w:rPr>
      </w:pPr>
      <w:r>
        <w:rPr>
          <w:rFonts w:ascii="Arial" w:hAnsi="Arial" w:hint="eastAsia"/>
          <w:kern w:val="0"/>
          <w:sz w:val="20"/>
          <w:szCs w:val="20"/>
        </w:rPr>
        <w:t>F</w:t>
      </w:r>
      <w:r>
        <w:rPr>
          <w:rFonts w:ascii="Arial" w:hAnsi="Arial"/>
          <w:kern w:val="0"/>
          <w:sz w:val="20"/>
          <w:szCs w:val="20"/>
        </w:rPr>
        <w:t xml:space="preserve">igure 1. </w:t>
      </w:r>
      <w:r w:rsidR="00D55A39">
        <w:rPr>
          <w:rFonts w:ascii="Arial" w:hAnsi="Arial"/>
          <w:kern w:val="0"/>
          <w:sz w:val="20"/>
          <w:szCs w:val="20"/>
        </w:rPr>
        <w:t>Lower layer triggered RRC reconfiguration in L1/L2 mobility</w:t>
      </w:r>
    </w:p>
    <w:p w:rsidR="00A1101F" w:rsidRPr="002C6C08" w:rsidRDefault="00A1101F">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9945BA">
        <w:rPr>
          <w:rFonts w:ascii="Arial" w:eastAsia="Arial Unicode MS" w:hAnsi="Arial"/>
          <w:kern w:val="0"/>
          <w:sz w:val="20"/>
          <w:szCs w:val="20"/>
        </w:rPr>
        <w:t>some basic aspects on dynamic serving cell switch and made the following proposals</w:t>
      </w:r>
      <w:r w:rsidRPr="002C6C08">
        <w:rPr>
          <w:rFonts w:ascii="Arial" w:eastAsia="Arial Unicode MS" w:hAnsi="Arial" w:hint="eastAsia"/>
          <w:kern w:val="0"/>
          <w:sz w:val="20"/>
          <w:szCs w:val="20"/>
        </w:rPr>
        <w:t>.</w:t>
      </w:r>
    </w:p>
    <w:p w:rsidR="003E16F6" w:rsidRDefault="003E16F6" w:rsidP="003E16F6">
      <w:pPr>
        <w:widowControl/>
        <w:spacing w:line="240" w:lineRule="atLeast"/>
        <w:rPr>
          <w:rFonts w:ascii="Arial" w:eastAsia="Arial Unicode MS" w:hAnsi="Arial"/>
          <w:kern w:val="0"/>
          <w:sz w:val="20"/>
          <w:szCs w:val="20"/>
        </w:rPr>
      </w:pPr>
    </w:p>
    <w:p w:rsidR="00FB20E6" w:rsidRDefault="00FB20E6" w:rsidP="00E8117A">
      <w:pPr>
        <w:widowControl/>
        <w:spacing w:before="60" w:after="120" w:line="240" w:lineRule="atLeast"/>
        <w:rPr>
          <w:rFonts w:ascii="Arial" w:eastAsia="Arial Unicode MS" w:hAnsi="Arial"/>
          <w:kern w:val="0"/>
          <w:sz w:val="20"/>
          <w:szCs w:val="20"/>
        </w:rPr>
      </w:pPr>
      <w:r>
        <w:rPr>
          <w:rFonts w:ascii="Arial" w:hAnsi="Arial" w:hint="eastAsia"/>
          <w:b/>
          <w:kern w:val="0"/>
          <w:sz w:val="20"/>
          <w:szCs w:val="20"/>
        </w:rPr>
        <w:t xml:space="preserve">Proposal </w:t>
      </w:r>
      <w:r>
        <w:rPr>
          <w:rFonts w:ascii="Arial" w:hAnsi="Arial"/>
          <w:b/>
          <w:kern w:val="0"/>
          <w:sz w:val="20"/>
          <w:szCs w:val="20"/>
        </w:rPr>
        <w:t>1</w:t>
      </w:r>
      <w:r w:rsidRPr="002C6C08">
        <w:rPr>
          <w:rFonts w:ascii="Arial" w:hAnsi="Arial" w:hint="eastAsia"/>
          <w:b/>
          <w:kern w:val="0"/>
          <w:sz w:val="20"/>
          <w:szCs w:val="20"/>
        </w:rPr>
        <w:t xml:space="preserve">: </w:t>
      </w:r>
      <w:r>
        <w:rPr>
          <w:rFonts w:ascii="Arial" w:hAnsi="Arial"/>
          <w:b/>
          <w:kern w:val="0"/>
          <w:sz w:val="20"/>
          <w:szCs w:val="20"/>
        </w:rPr>
        <w:t>MAC CE is used to trigger serving cell change.</w:t>
      </w:r>
    </w:p>
    <w:p w:rsidR="00FB20E6" w:rsidRPr="002C6C08" w:rsidRDefault="00FB20E6" w:rsidP="00FB20E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RRC configuration for a target cell is provided in advance.</w:t>
      </w:r>
    </w:p>
    <w:p w:rsidR="00FB20E6" w:rsidRPr="002C6C08" w:rsidRDefault="00FB20E6" w:rsidP="00E8117A">
      <w:pPr>
        <w:widowControl/>
        <w:spacing w:before="60" w:after="120" w:line="240" w:lineRule="atLeast"/>
        <w:rPr>
          <w:rFonts w:ascii="Arial" w:eastAsia="Arial Unicode MS" w:hAnsi="Arial"/>
          <w:kern w:val="0"/>
          <w:sz w:val="20"/>
          <w:szCs w:val="20"/>
        </w:rPr>
      </w:pPr>
      <w:r>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discuss potential solution using ICBM approach specific to intra-DU scenario after some more progress in RAN1.</w:t>
      </w:r>
    </w:p>
    <w:p w:rsidR="00FB20E6" w:rsidRPr="002C6C08" w:rsidRDefault="00FB20E6" w:rsidP="00FB20E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RRC reconfiguration is triggered from lower layer upon receiving L1/L2 signalling to trigger serving cell switch.</w:t>
      </w:r>
    </w:p>
    <w:p w:rsidR="00FB20E6" w:rsidRPr="002C6C08" w:rsidRDefault="00FB20E6" w:rsidP="00FB20E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4a</w:t>
      </w:r>
      <w:r w:rsidRPr="002C6C08">
        <w:rPr>
          <w:rFonts w:ascii="Arial" w:hAnsi="Arial" w:hint="eastAsia"/>
          <w:b/>
          <w:kern w:val="0"/>
          <w:sz w:val="20"/>
          <w:szCs w:val="20"/>
        </w:rPr>
        <w:t xml:space="preserve">: </w:t>
      </w:r>
      <w:r>
        <w:rPr>
          <w:rFonts w:ascii="Arial" w:hAnsi="Arial"/>
          <w:b/>
          <w:kern w:val="0"/>
          <w:sz w:val="20"/>
          <w:szCs w:val="20"/>
        </w:rPr>
        <w:t>RAN2 to further discuss possibility of simplification of L2 reset upon serving cell switch, especially for intra-DU case.</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0121F8" w:rsidRDefault="000121F8" w:rsidP="000121F8">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Pr>
          <w:rFonts w:ascii="Arial" w:eastAsia="Arial Unicode MS" w:hAnsi="Arial"/>
          <w:kern w:val="0"/>
          <w:sz w:val="20"/>
          <w:szCs w:val="20"/>
        </w:rPr>
        <w:t>RAN2#119e Chairman notes</w:t>
      </w:r>
    </w:p>
    <w:p w:rsidR="000121F8" w:rsidRPr="002C6C08" w:rsidRDefault="000121F8" w:rsidP="000121F8">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[2] </w:t>
      </w:r>
      <w:r w:rsidRPr="00FC683D">
        <w:rPr>
          <w:rFonts w:ascii="Arial" w:eastAsia="Arial Unicode MS" w:hAnsi="Arial"/>
          <w:kern w:val="0"/>
          <w:sz w:val="20"/>
          <w:szCs w:val="20"/>
        </w:rPr>
        <w:t>R2-220xxxx</w:t>
      </w:r>
      <w:r w:rsidRPr="008B1B15">
        <w:rPr>
          <w:rFonts w:ascii="Arial" w:eastAsia="Arial Unicode MS" w:hAnsi="Arial"/>
          <w:kern w:val="0"/>
          <w:sz w:val="20"/>
          <w:szCs w:val="20"/>
        </w:rPr>
        <w:t>,</w:t>
      </w:r>
      <w:r>
        <w:rPr>
          <w:rFonts w:ascii="Arial" w:eastAsia="Arial Unicode MS" w:hAnsi="Arial"/>
          <w:kern w:val="0"/>
          <w:sz w:val="20"/>
          <w:szCs w:val="20"/>
        </w:rPr>
        <w:t xml:space="preserve"> </w:t>
      </w:r>
      <w:r w:rsidRPr="00CB5FC3">
        <w:rPr>
          <w:rFonts w:ascii="Arial" w:eastAsia="Arial Unicode MS" w:hAnsi="Arial"/>
          <w:kern w:val="0"/>
          <w:sz w:val="20"/>
          <w:szCs w:val="20"/>
        </w:rPr>
        <w:t>[Post119-e][048][feMob] Candidate target configurations for L1/L2 mobility</w:t>
      </w:r>
      <w:r>
        <w:rPr>
          <w:rFonts w:ascii="Arial" w:eastAsia="Arial Unicode MS" w:hAnsi="Arial"/>
          <w:kern w:val="0"/>
          <w:sz w:val="20"/>
          <w:szCs w:val="20"/>
        </w:rPr>
        <w:t>, Ericsson</w:t>
      </w:r>
    </w:p>
    <w:p w:rsidR="003E16F6" w:rsidRPr="002C6C08" w:rsidRDefault="003E16F6" w:rsidP="003E16F6">
      <w:pPr>
        <w:widowControl/>
        <w:spacing w:line="240" w:lineRule="atLeast"/>
        <w:rPr>
          <w:rFonts w:ascii="Arial" w:eastAsia="Arial Unicode MS" w:hAnsi="Arial"/>
          <w:kern w:val="0"/>
          <w:sz w:val="20"/>
          <w:szCs w:val="20"/>
        </w:rPr>
      </w:pPr>
    </w:p>
    <w:p w:rsidR="003E16F6" w:rsidRPr="002C6C08" w:rsidRDefault="003E16F6" w:rsidP="003E16F6">
      <w:pPr>
        <w:widowControl/>
        <w:adjustRightInd w:val="0"/>
        <w:spacing w:line="240" w:lineRule="atLeast"/>
        <w:jc w:val="left"/>
        <w:rPr>
          <w:rFonts w:ascii="Arial" w:eastAsia="Arial Unicode MS" w:hAnsi="Arial"/>
          <w:kern w:val="0"/>
          <w:sz w:val="20"/>
          <w:szCs w:val="20"/>
        </w:rPr>
      </w:pPr>
    </w:p>
    <w:sectPr w:rsidR="003E16F6" w:rsidRPr="002C6C08"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BEF" w:rsidRDefault="009F3BEF" w:rsidP="005F4664">
      <w:r>
        <w:separator/>
      </w:r>
    </w:p>
  </w:endnote>
  <w:endnote w:type="continuationSeparator" w:id="0">
    <w:p w:rsidR="009F3BEF" w:rsidRDefault="009F3BEF"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BEF" w:rsidRDefault="009F3BEF" w:rsidP="005F4664">
      <w:r>
        <w:separator/>
      </w:r>
    </w:p>
  </w:footnote>
  <w:footnote w:type="continuationSeparator" w:id="0">
    <w:p w:rsidR="009F3BEF" w:rsidRDefault="009F3BEF"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6443E"/>
    <w:multiLevelType w:val="hybridMultilevel"/>
    <w:tmpl w:val="65E20C96"/>
    <w:lvl w:ilvl="0" w:tplc="5FFE1272">
      <w:start w:val="6"/>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D6D8A82E"/>
    <w:lvl w:ilvl="0" w:tplc="8444CB20">
      <w:start w:val="1"/>
      <w:numFmt w:val="bullet"/>
      <w:pStyle w:val="Agreement"/>
      <w:lvlText w:val=""/>
      <w:lvlJc w:val="left"/>
      <w:pPr>
        <w:tabs>
          <w:tab w:val="num" w:pos="1200"/>
        </w:tabs>
        <w:ind w:left="1200" w:hanging="360"/>
      </w:pPr>
      <w:rPr>
        <w:rFonts w:ascii="Symbol" w:hAnsi="Symbol" w:hint="default"/>
        <w:b/>
        <w:i w:val="0"/>
        <w:color w:val="auto"/>
        <w:sz w:val="22"/>
        <w:lang w:val="en-GB"/>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tentative="1">
      <w:start w:val="1"/>
      <w:numFmt w:val="bullet"/>
      <w:lvlText w:val=""/>
      <w:lvlJc w:val="left"/>
      <w:pPr>
        <w:tabs>
          <w:tab w:val="num" w:pos="1741"/>
        </w:tabs>
        <w:ind w:left="1741" w:hanging="360"/>
      </w:pPr>
      <w:rPr>
        <w:rFonts w:ascii="Wingdings" w:hAnsi="Wingdings" w:hint="default"/>
      </w:rPr>
    </w:lvl>
    <w:lvl w:ilvl="3" w:tplc="04090001" w:tentative="1">
      <w:start w:val="1"/>
      <w:numFmt w:val="bullet"/>
      <w:lvlText w:val=""/>
      <w:lvlJc w:val="left"/>
      <w:pPr>
        <w:tabs>
          <w:tab w:val="num" w:pos="2461"/>
        </w:tabs>
        <w:ind w:left="2461" w:hanging="360"/>
      </w:pPr>
      <w:rPr>
        <w:rFonts w:ascii="Symbol" w:hAnsi="Symbol" w:hint="default"/>
      </w:rPr>
    </w:lvl>
    <w:lvl w:ilvl="4" w:tplc="04090003" w:tentative="1">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21F8"/>
    <w:rsid w:val="00047257"/>
    <w:rsid w:val="000515E4"/>
    <w:rsid w:val="00067044"/>
    <w:rsid w:val="00085307"/>
    <w:rsid w:val="000A024E"/>
    <w:rsid w:val="00122364"/>
    <w:rsid w:val="001310F8"/>
    <w:rsid w:val="001504D8"/>
    <w:rsid w:val="001C1521"/>
    <w:rsid w:val="001D6661"/>
    <w:rsid w:val="00201D25"/>
    <w:rsid w:val="00216067"/>
    <w:rsid w:val="002532CD"/>
    <w:rsid w:val="002701F6"/>
    <w:rsid w:val="00282E7B"/>
    <w:rsid w:val="0028555E"/>
    <w:rsid w:val="00297E8B"/>
    <w:rsid w:val="002A7B1A"/>
    <w:rsid w:val="002B15E3"/>
    <w:rsid w:val="002B2190"/>
    <w:rsid w:val="002D3257"/>
    <w:rsid w:val="002E4305"/>
    <w:rsid w:val="00324FAF"/>
    <w:rsid w:val="00391CBE"/>
    <w:rsid w:val="003A0CF3"/>
    <w:rsid w:val="003B677A"/>
    <w:rsid w:val="003C391C"/>
    <w:rsid w:val="003C6616"/>
    <w:rsid w:val="003E16F6"/>
    <w:rsid w:val="003E5022"/>
    <w:rsid w:val="00425EEB"/>
    <w:rsid w:val="0045682A"/>
    <w:rsid w:val="004623F9"/>
    <w:rsid w:val="00467DEE"/>
    <w:rsid w:val="00485574"/>
    <w:rsid w:val="004C55F8"/>
    <w:rsid w:val="004D0B78"/>
    <w:rsid w:val="004F0F43"/>
    <w:rsid w:val="004F6BB1"/>
    <w:rsid w:val="0050025E"/>
    <w:rsid w:val="00522215"/>
    <w:rsid w:val="00562C14"/>
    <w:rsid w:val="005B4875"/>
    <w:rsid w:val="005C52CF"/>
    <w:rsid w:val="005D4D36"/>
    <w:rsid w:val="005D4ED8"/>
    <w:rsid w:val="005F4664"/>
    <w:rsid w:val="006010B7"/>
    <w:rsid w:val="00601887"/>
    <w:rsid w:val="00601945"/>
    <w:rsid w:val="00621CF6"/>
    <w:rsid w:val="006736E7"/>
    <w:rsid w:val="00697F60"/>
    <w:rsid w:val="006B2E48"/>
    <w:rsid w:val="006F1C23"/>
    <w:rsid w:val="00713E8B"/>
    <w:rsid w:val="00717247"/>
    <w:rsid w:val="0075024C"/>
    <w:rsid w:val="007A20D5"/>
    <w:rsid w:val="007B0223"/>
    <w:rsid w:val="007C0139"/>
    <w:rsid w:val="007E650E"/>
    <w:rsid w:val="00824EE5"/>
    <w:rsid w:val="00851AC2"/>
    <w:rsid w:val="008A47E7"/>
    <w:rsid w:val="008A53A6"/>
    <w:rsid w:val="008B1B15"/>
    <w:rsid w:val="008D7675"/>
    <w:rsid w:val="0092509C"/>
    <w:rsid w:val="00951512"/>
    <w:rsid w:val="009668AF"/>
    <w:rsid w:val="0098187E"/>
    <w:rsid w:val="009945BA"/>
    <w:rsid w:val="009A406E"/>
    <w:rsid w:val="009B3438"/>
    <w:rsid w:val="009F3BEF"/>
    <w:rsid w:val="00A0405A"/>
    <w:rsid w:val="00A1101F"/>
    <w:rsid w:val="00A13A4F"/>
    <w:rsid w:val="00A246AF"/>
    <w:rsid w:val="00A46B91"/>
    <w:rsid w:val="00A66091"/>
    <w:rsid w:val="00A92E12"/>
    <w:rsid w:val="00AA2B16"/>
    <w:rsid w:val="00AB1ACC"/>
    <w:rsid w:val="00AE0432"/>
    <w:rsid w:val="00AE5924"/>
    <w:rsid w:val="00B26B13"/>
    <w:rsid w:val="00B609F2"/>
    <w:rsid w:val="00B91BB9"/>
    <w:rsid w:val="00B9710E"/>
    <w:rsid w:val="00BF06BC"/>
    <w:rsid w:val="00C0670F"/>
    <w:rsid w:val="00C1463A"/>
    <w:rsid w:val="00C20FA8"/>
    <w:rsid w:val="00CA13BF"/>
    <w:rsid w:val="00D502F5"/>
    <w:rsid w:val="00D51FA4"/>
    <w:rsid w:val="00D55A39"/>
    <w:rsid w:val="00D723C1"/>
    <w:rsid w:val="00D80CE3"/>
    <w:rsid w:val="00DC61DC"/>
    <w:rsid w:val="00DE5159"/>
    <w:rsid w:val="00E1433D"/>
    <w:rsid w:val="00E31AF5"/>
    <w:rsid w:val="00E32A9C"/>
    <w:rsid w:val="00E53B8B"/>
    <w:rsid w:val="00E8117A"/>
    <w:rsid w:val="00E864B6"/>
    <w:rsid w:val="00E96152"/>
    <w:rsid w:val="00EA2016"/>
    <w:rsid w:val="00EB0333"/>
    <w:rsid w:val="00EF1D5E"/>
    <w:rsid w:val="00F83DC7"/>
    <w:rsid w:val="00FA3970"/>
    <w:rsid w:val="00FB20E6"/>
    <w:rsid w:val="00FC1FF4"/>
    <w:rsid w:val="00FC68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012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0121F8"/>
    <w:pPr>
      <w:widowControl/>
      <w:numPr>
        <w:numId w:val="1"/>
      </w:numPr>
      <w:spacing w:before="60"/>
      <w:jc w:val="left"/>
    </w:pPr>
    <w:rPr>
      <w:rFonts w:ascii="Arial" w:eastAsia="ＭＳ 明朝" w:hAnsi="Arial" w:cs="Times New Roman"/>
      <w:b/>
      <w:kern w:val="0"/>
      <w:sz w:val="20"/>
      <w:szCs w:val="24"/>
      <w:lang w:eastAsia="en-GB"/>
    </w:rPr>
  </w:style>
  <w:style w:type="paragraph" w:styleId="a9">
    <w:name w:val="List Paragraph"/>
    <w:basedOn w:val="a"/>
    <w:uiPriority w:val="34"/>
    <w:qFormat/>
    <w:rsid w:val="00C1463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3</Pages>
  <Words>932</Words>
  <Characters>5318</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93</cp:revision>
  <dcterms:created xsi:type="dcterms:W3CDTF">2019-04-30T06:30:00Z</dcterms:created>
  <dcterms:modified xsi:type="dcterms:W3CDTF">2022-09-30T07:02:00Z</dcterms:modified>
</cp:coreProperties>
</file>